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5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54582" cy="1327403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54582" cy="1327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tabs>
          <w:tab w:pos="2948" w:val="left" w:leader="none"/>
          <w:tab w:pos="10469" w:val="left" w:leader="none"/>
        </w:tabs>
        <w:spacing w:before="184"/>
        <w:ind w:left="1050" w:right="0" w:firstLine="0"/>
        <w:jc w:val="left"/>
        <w:rPr>
          <w:rFonts w:ascii="Arial MT"/>
          <w:sz w:val="36"/>
        </w:rPr>
      </w:pPr>
      <w:bookmarkStart w:name="Specific Procurement Notice (SPN)" w:id="1"/>
      <w:bookmarkEnd w:id="1"/>
      <w:r>
        <w:rPr/>
      </w:r>
      <w:r>
        <w:rPr>
          <w:rFonts w:ascii="Arial MT"/>
          <w:color w:val="002462"/>
          <w:sz w:val="36"/>
          <w:u w:val="single" w:color="CCD0D5"/>
        </w:rPr>
        <w:tab/>
        <w:t>Specific</w:t>
      </w:r>
      <w:r>
        <w:rPr>
          <w:rFonts w:ascii="Arial MT"/>
          <w:color w:val="002462"/>
          <w:spacing w:val="-3"/>
          <w:sz w:val="36"/>
          <w:u w:val="single" w:color="CCD0D5"/>
        </w:rPr>
        <w:t> </w:t>
      </w:r>
      <w:r>
        <w:rPr>
          <w:rFonts w:ascii="Arial MT"/>
          <w:color w:val="002462"/>
          <w:sz w:val="36"/>
          <w:u w:val="single" w:color="CCD0D5"/>
        </w:rPr>
        <w:t>Procurement</w:t>
      </w:r>
      <w:r>
        <w:rPr>
          <w:rFonts w:ascii="Arial MT"/>
          <w:color w:val="002462"/>
          <w:spacing w:val="-3"/>
          <w:sz w:val="36"/>
          <w:u w:val="single" w:color="CCD0D5"/>
        </w:rPr>
        <w:t> </w:t>
      </w:r>
      <w:r>
        <w:rPr>
          <w:rFonts w:ascii="Arial MT"/>
          <w:color w:val="002462"/>
          <w:sz w:val="36"/>
          <w:u w:val="single" w:color="CCD0D5"/>
        </w:rPr>
        <w:t>Notice</w:t>
      </w:r>
      <w:r>
        <w:rPr>
          <w:rFonts w:ascii="Arial MT"/>
          <w:color w:val="002462"/>
          <w:spacing w:val="-1"/>
          <w:sz w:val="36"/>
          <w:u w:val="single" w:color="CCD0D5"/>
        </w:rPr>
        <w:t> </w:t>
      </w:r>
      <w:r>
        <w:rPr>
          <w:rFonts w:ascii="Arial MT"/>
          <w:color w:val="002462"/>
          <w:spacing w:val="-2"/>
          <w:sz w:val="36"/>
          <w:u w:val="single" w:color="CCD0D5"/>
        </w:rPr>
        <w:t>(SPN)</w:t>
      </w:r>
      <w:r>
        <w:rPr>
          <w:rFonts w:ascii="Arial MT"/>
          <w:color w:val="002462"/>
          <w:sz w:val="36"/>
          <w:u w:val="single" w:color="CCD0D5"/>
        </w:rPr>
        <w:tab/>
      </w:r>
    </w:p>
    <w:p>
      <w:pPr>
        <w:pStyle w:val="BodyText"/>
        <w:spacing w:before="181"/>
        <w:rPr>
          <w:rFonts w:ascii="Arial MT"/>
          <w:sz w:val="20"/>
        </w:rPr>
      </w:pPr>
    </w:p>
    <w:tbl>
      <w:tblPr>
        <w:tblW w:w="0" w:type="auto"/>
        <w:jc w:val="left"/>
        <w:tblInd w:w="1089" w:type="dxa"/>
        <w:tblBorders>
          <w:top w:val="single" w:sz="4" w:space="0" w:color="002563"/>
          <w:left w:val="single" w:sz="4" w:space="0" w:color="002563"/>
          <w:bottom w:val="single" w:sz="4" w:space="0" w:color="002563"/>
          <w:right w:val="single" w:sz="4" w:space="0" w:color="002563"/>
          <w:insideH w:val="single" w:sz="4" w:space="0" w:color="002563"/>
          <w:insideV w:val="single" w:sz="4" w:space="0" w:color="00256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11"/>
        <w:gridCol w:w="5855"/>
      </w:tblGrid>
      <w:tr>
        <w:trPr>
          <w:trHeight w:val="465" w:hRule="atLeast"/>
        </w:trPr>
        <w:tc>
          <w:tcPr>
            <w:tcW w:w="35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Country</w:t>
            </w:r>
          </w:p>
        </w:tc>
        <w:tc>
          <w:tcPr>
            <w:tcW w:w="5855" w:type="dxa"/>
          </w:tcPr>
          <w:p>
            <w:pPr>
              <w:pStyle w:val="TableParagraph"/>
              <w:spacing w:before="98"/>
              <w:rPr>
                <w:b/>
                <w:sz w:val="22"/>
              </w:rPr>
            </w:pPr>
            <w:r>
              <w:rPr>
                <w:b/>
                <w:sz w:val="22"/>
              </w:rPr>
              <w:t>Republic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of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Côte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d’Ivoire</w:t>
            </w:r>
          </w:p>
        </w:tc>
      </w:tr>
      <w:tr>
        <w:trPr>
          <w:trHeight w:val="465" w:hRule="atLeast"/>
        </w:trPr>
        <w:tc>
          <w:tcPr>
            <w:tcW w:w="35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Project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4"/>
                <w:sz w:val="24"/>
              </w:rPr>
              <w:t>Name</w:t>
            </w:r>
          </w:p>
        </w:tc>
        <w:tc>
          <w:tcPr>
            <w:tcW w:w="5855" w:type="dxa"/>
          </w:tcPr>
          <w:p>
            <w:pPr>
              <w:pStyle w:val="TableParagraph"/>
              <w:spacing w:before="98"/>
              <w:rPr>
                <w:b/>
                <w:sz w:val="22"/>
              </w:rPr>
            </w:pPr>
            <w:r>
              <w:rPr>
                <w:b/>
                <w:sz w:val="22"/>
              </w:rPr>
              <w:t>Compact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Régional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Energie</w:t>
            </w:r>
          </w:p>
        </w:tc>
      </w:tr>
      <w:tr>
        <w:trPr>
          <w:trHeight w:val="465" w:hRule="atLeast"/>
        </w:trPr>
        <w:tc>
          <w:tcPr>
            <w:tcW w:w="35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Procurement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Title</w:t>
            </w:r>
          </w:p>
        </w:tc>
        <w:tc>
          <w:tcPr>
            <w:tcW w:w="5855" w:type="dxa"/>
          </w:tcPr>
          <w:p>
            <w:pPr>
              <w:pStyle w:val="TableParagraph"/>
              <w:spacing w:before="98"/>
              <w:rPr>
                <w:b/>
                <w:sz w:val="22"/>
              </w:rPr>
            </w:pPr>
            <w:r>
              <w:rPr>
                <w:b/>
                <w:sz w:val="22"/>
              </w:rPr>
              <w:t>External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legal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services</w:t>
            </w:r>
          </w:p>
        </w:tc>
      </w:tr>
      <w:tr>
        <w:trPr>
          <w:trHeight w:val="465" w:hRule="atLeast"/>
        </w:trPr>
        <w:tc>
          <w:tcPr>
            <w:tcW w:w="35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Procurement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Ref.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Number</w:t>
            </w:r>
          </w:p>
        </w:tc>
        <w:tc>
          <w:tcPr>
            <w:tcW w:w="5855" w:type="dxa"/>
          </w:tcPr>
          <w:p>
            <w:pPr>
              <w:pStyle w:val="TableParagraph"/>
              <w:spacing w:before="9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MCA-CI-Regional/CONSULTANT/QCBS/CFPCRCI-26-</w:t>
            </w:r>
            <w:r>
              <w:rPr>
                <w:b/>
                <w:spacing w:val="-4"/>
                <w:sz w:val="22"/>
              </w:rPr>
              <w:t>4016</w:t>
            </w:r>
          </w:p>
        </w:tc>
      </w:tr>
      <w:tr>
        <w:trPr>
          <w:trHeight w:val="757" w:hRule="atLeast"/>
        </w:trPr>
        <w:tc>
          <w:tcPr>
            <w:tcW w:w="35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Type of Procurement (goods, works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or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services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as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applicable)</w:t>
            </w:r>
          </w:p>
        </w:tc>
        <w:tc>
          <w:tcPr>
            <w:tcW w:w="5855" w:type="dxa"/>
          </w:tcPr>
          <w:p>
            <w:pPr>
              <w:pStyle w:val="TableParagraph"/>
              <w:spacing w:before="24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Quality-Cost-Based</w:t>
            </w:r>
            <w:r>
              <w:rPr>
                <w:b/>
                <w:spacing w:val="10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Selection</w:t>
            </w:r>
            <w:r>
              <w:rPr>
                <w:b/>
                <w:spacing w:val="9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(QCBS)</w:t>
            </w:r>
          </w:p>
        </w:tc>
      </w:tr>
      <w:tr>
        <w:trPr>
          <w:trHeight w:val="464" w:hRule="atLeast"/>
        </w:trPr>
        <w:tc>
          <w:tcPr>
            <w:tcW w:w="35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Accountable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Entity</w:t>
            </w:r>
          </w:p>
        </w:tc>
        <w:tc>
          <w:tcPr>
            <w:tcW w:w="5855" w:type="dxa"/>
          </w:tcPr>
          <w:p>
            <w:pPr>
              <w:pStyle w:val="TableParagraph"/>
              <w:spacing w:before="98"/>
              <w:rPr>
                <w:b/>
                <w:sz w:val="22"/>
              </w:rPr>
            </w:pPr>
            <w:r>
              <w:rPr>
                <w:b/>
                <w:sz w:val="22"/>
              </w:rPr>
              <w:t>MCA-Côte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d’Ivoire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Régional</w:t>
            </w:r>
          </w:p>
        </w:tc>
      </w:tr>
      <w:tr>
        <w:trPr>
          <w:trHeight w:val="465" w:hRule="atLeast"/>
        </w:trPr>
        <w:tc>
          <w:tcPr>
            <w:tcW w:w="35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Publication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4"/>
                <w:sz w:val="24"/>
              </w:rPr>
              <w:t>Date</w:t>
            </w:r>
          </w:p>
        </w:tc>
        <w:tc>
          <w:tcPr>
            <w:tcW w:w="5855" w:type="dxa"/>
          </w:tcPr>
          <w:p>
            <w:pPr>
              <w:pStyle w:val="TableParagraph"/>
              <w:spacing w:before="98"/>
              <w:rPr>
                <w:b/>
                <w:sz w:val="22"/>
              </w:rPr>
            </w:pPr>
            <w:r>
              <w:rPr>
                <w:b/>
                <w:sz w:val="22"/>
              </w:rPr>
              <w:t>September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11,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2026</w:t>
            </w:r>
          </w:p>
        </w:tc>
      </w:tr>
      <w:tr>
        <w:trPr>
          <w:trHeight w:val="465" w:hRule="atLeast"/>
        </w:trPr>
        <w:tc>
          <w:tcPr>
            <w:tcW w:w="35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Submission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Deadline</w:t>
            </w:r>
          </w:p>
        </w:tc>
        <w:tc>
          <w:tcPr>
            <w:tcW w:w="5855" w:type="dxa"/>
          </w:tcPr>
          <w:p>
            <w:pPr>
              <w:pStyle w:val="TableParagraph"/>
              <w:spacing w:before="98"/>
              <w:rPr>
                <w:b/>
                <w:sz w:val="22"/>
              </w:rPr>
            </w:pPr>
            <w:r>
              <w:rPr>
                <w:b/>
                <w:sz w:val="22"/>
              </w:rPr>
              <w:t>October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08,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2026</w:t>
            </w:r>
          </w:p>
        </w:tc>
      </w:tr>
    </w:tbl>
    <w:p>
      <w:pPr>
        <w:pStyle w:val="BodyText"/>
        <w:spacing w:before="18"/>
        <w:rPr>
          <w:rFonts w:ascii="Arial MT"/>
        </w:rPr>
      </w:pPr>
    </w:p>
    <w:p>
      <w:pPr>
        <w:pStyle w:val="BodyText"/>
        <w:spacing w:line="259" w:lineRule="auto"/>
        <w:ind w:left="1080" w:right="1075"/>
        <w:jc w:val="both"/>
      </w:pPr>
      <w:r>
        <w:rPr>
          <w:spacing w:val="-4"/>
        </w:rPr>
        <w:t>The </w:t>
      </w:r>
      <w:r>
        <w:rPr>
          <w:b/>
          <w:spacing w:val="-4"/>
        </w:rPr>
        <w:t>Millennium Challenge Corporation (MCC) </w:t>
      </w:r>
      <w:r>
        <w:rPr>
          <w:spacing w:val="-4"/>
        </w:rPr>
        <w:t>is an agency of the Government of the United States </w:t>
      </w:r>
      <w:r>
        <w:rPr/>
        <w:t>of America that works with developing countries to promote poverty reduction through sustainable economic growth. In partnership with MCC, the Government of Côte d’Ivoire has </w:t>
      </w:r>
      <w:r>
        <w:rPr>
          <w:spacing w:val="-2"/>
        </w:rPr>
        <w:t>developed</w:t>
      </w:r>
      <w:r>
        <w:rPr>
          <w:spacing w:val="-4"/>
        </w:rPr>
        <w:t> </w:t>
      </w:r>
      <w:r>
        <w:rPr>
          <w:spacing w:val="-2"/>
        </w:rPr>
        <w:t>an</w:t>
      </w:r>
      <w:r>
        <w:rPr>
          <w:spacing w:val="-6"/>
        </w:rPr>
        <w:t> </w:t>
      </w:r>
      <w:r>
        <w:rPr>
          <w:spacing w:val="-2"/>
        </w:rPr>
        <w:t>investment</w:t>
      </w:r>
      <w:r>
        <w:rPr>
          <w:spacing w:val="-4"/>
        </w:rPr>
        <w:t> </w:t>
      </w:r>
      <w:r>
        <w:rPr>
          <w:spacing w:val="-2"/>
        </w:rPr>
        <w:t>program</w:t>
      </w:r>
      <w:r>
        <w:rPr>
          <w:spacing w:val="-4"/>
        </w:rPr>
        <w:t> </w:t>
      </w:r>
      <w:r>
        <w:rPr>
          <w:spacing w:val="-2"/>
        </w:rPr>
        <w:t>(the</w:t>
      </w:r>
      <w:r>
        <w:rPr>
          <w:spacing w:val="-5"/>
        </w:rPr>
        <w:t> </w:t>
      </w:r>
      <w:r>
        <w:rPr>
          <w:b/>
          <w:spacing w:val="-2"/>
        </w:rPr>
        <w:t>Regional</w:t>
      </w:r>
      <w:r>
        <w:rPr>
          <w:b/>
          <w:spacing w:val="-4"/>
        </w:rPr>
        <w:t> </w:t>
      </w:r>
      <w:r>
        <w:rPr>
          <w:b/>
          <w:spacing w:val="-2"/>
        </w:rPr>
        <w:t>Compact</w:t>
      </w:r>
      <w:r>
        <w:rPr>
          <w:spacing w:val="-2"/>
        </w:rPr>
        <w:t>)</w:t>
      </w:r>
      <w:r>
        <w:rPr>
          <w:spacing w:val="-4"/>
        </w:rPr>
        <w:t> </w:t>
      </w:r>
      <w:r>
        <w:rPr>
          <w:spacing w:val="-2"/>
        </w:rPr>
        <w:t>aimed</w:t>
      </w:r>
      <w:r>
        <w:rPr>
          <w:spacing w:val="-6"/>
        </w:rPr>
        <w:t> </w:t>
      </w:r>
      <w:r>
        <w:rPr>
          <w:spacing w:val="-2"/>
        </w:rPr>
        <w:t>at</w:t>
      </w:r>
      <w:r>
        <w:rPr>
          <w:spacing w:val="-4"/>
        </w:rPr>
        <w:t> </w:t>
      </w:r>
      <w:r>
        <w:rPr>
          <w:spacing w:val="-2"/>
        </w:rPr>
        <w:t>increasing</w:t>
      </w:r>
      <w:r>
        <w:rPr>
          <w:spacing w:val="-5"/>
        </w:rPr>
        <w:t> </w:t>
      </w:r>
      <w:r>
        <w:rPr>
          <w:spacing w:val="-2"/>
        </w:rPr>
        <w:t>the</w:t>
      </w:r>
      <w:r>
        <w:rPr>
          <w:spacing w:val="-4"/>
        </w:rPr>
        <w:t> </w:t>
      </w:r>
      <w:r>
        <w:rPr>
          <w:spacing w:val="-2"/>
        </w:rPr>
        <w:t>net</w:t>
      </w:r>
      <w:r>
        <w:rPr>
          <w:spacing w:val="-6"/>
        </w:rPr>
        <w:t> </w:t>
      </w:r>
      <w:r>
        <w:rPr>
          <w:spacing w:val="-2"/>
        </w:rPr>
        <w:t>amount</w:t>
      </w:r>
      <w:r>
        <w:rPr>
          <w:spacing w:val="-4"/>
        </w:rPr>
        <w:t> </w:t>
      </w:r>
      <w:r>
        <w:rPr>
          <w:spacing w:val="-2"/>
        </w:rPr>
        <w:t>of </w:t>
      </w:r>
      <w:r>
        <w:rPr/>
        <w:t>electricity traded by Côte d’Ivoire in the regional power market. On </w:t>
      </w:r>
      <w:r>
        <w:rPr>
          <w:b/>
        </w:rPr>
        <w:t>September 16, 2025</w:t>
      </w:r>
      <w:r>
        <w:rPr/>
        <w:t>, the Government</w:t>
      </w:r>
      <w:r>
        <w:rPr>
          <w:spacing w:val="-14"/>
        </w:rPr>
        <w:t> </w:t>
      </w:r>
      <w:r>
        <w:rPr/>
        <w:t>of</w:t>
      </w:r>
      <w:r>
        <w:rPr>
          <w:spacing w:val="-14"/>
        </w:rPr>
        <w:t> </w:t>
      </w:r>
      <w:r>
        <w:rPr/>
        <w:t>the</w:t>
      </w:r>
      <w:r>
        <w:rPr>
          <w:spacing w:val="-13"/>
        </w:rPr>
        <w:t> </w:t>
      </w:r>
      <w:r>
        <w:rPr/>
        <w:t>United</w:t>
      </w:r>
      <w:r>
        <w:rPr>
          <w:spacing w:val="-13"/>
        </w:rPr>
        <w:t> </w:t>
      </w:r>
      <w:r>
        <w:rPr/>
        <w:t>States</w:t>
      </w:r>
      <w:r>
        <w:rPr>
          <w:spacing w:val="-13"/>
        </w:rPr>
        <w:t> </w:t>
      </w:r>
      <w:r>
        <w:rPr/>
        <w:t>of</w:t>
      </w:r>
      <w:r>
        <w:rPr>
          <w:spacing w:val="-14"/>
        </w:rPr>
        <w:t> </w:t>
      </w:r>
      <w:r>
        <w:rPr/>
        <w:t>America</w:t>
      </w:r>
      <w:r>
        <w:rPr>
          <w:spacing w:val="-13"/>
        </w:rPr>
        <w:t> </w:t>
      </w:r>
      <w:r>
        <w:rPr/>
        <w:t>and</w:t>
      </w:r>
      <w:r>
        <w:rPr>
          <w:spacing w:val="-13"/>
        </w:rPr>
        <w:t> </w:t>
      </w:r>
      <w:r>
        <w:rPr/>
        <w:t>the</w:t>
      </w:r>
      <w:r>
        <w:rPr>
          <w:spacing w:val="-14"/>
        </w:rPr>
        <w:t> </w:t>
      </w:r>
      <w:r>
        <w:rPr/>
        <w:t>Government</w:t>
      </w:r>
      <w:r>
        <w:rPr>
          <w:spacing w:val="-13"/>
        </w:rPr>
        <w:t> </w:t>
      </w:r>
      <w:r>
        <w:rPr/>
        <w:t>of</w:t>
      </w:r>
      <w:r>
        <w:rPr>
          <w:spacing w:val="-13"/>
        </w:rPr>
        <w:t> </w:t>
      </w:r>
      <w:r>
        <w:rPr/>
        <w:t>the</w:t>
      </w:r>
      <w:r>
        <w:rPr>
          <w:spacing w:val="-14"/>
        </w:rPr>
        <w:t> </w:t>
      </w:r>
      <w:r>
        <w:rPr/>
        <w:t>Republic</w:t>
      </w:r>
      <w:r>
        <w:rPr>
          <w:spacing w:val="-13"/>
        </w:rPr>
        <w:t> </w:t>
      </w:r>
      <w:r>
        <w:rPr/>
        <w:t>of</w:t>
      </w:r>
      <w:r>
        <w:rPr>
          <w:spacing w:val="-13"/>
        </w:rPr>
        <w:t> </w:t>
      </w:r>
      <w:r>
        <w:rPr/>
        <w:t>Côte</w:t>
      </w:r>
      <w:r>
        <w:rPr>
          <w:spacing w:val="-14"/>
        </w:rPr>
        <w:t> </w:t>
      </w:r>
      <w:r>
        <w:rPr/>
        <w:t>d’Ivoire signed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Grant</w:t>
      </w:r>
      <w:r>
        <w:rPr>
          <w:spacing w:val="-3"/>
        </w:rPr>
        <w:t> </w:t>
      </w:r>
      <w:r>
        <w:rPr/>
        <w:t>Agreement</w:t>
      </w:r>
      <w:r>
        <w:rPr>
          <w:spacing w:val="-3"/>
        </w:rPr>
        <w:t> </w:t>
      </w:r>
      <w:r>
        <w:rPr/>
        <w:t>(the</w:t>
      </w:r>
      <w:r>
        <w:rPr>
          <w:spacing w:val="-2"/>
        </w:rPr>
        <w:t> </w:t>
      </w:r>
      <w:r>
        <w:rPr>
          <w:b/>
        </w:rPr>
        <w:t>Regional</w:t>
      </w:r>
      <w:r>
        <w:rPr>
          <w:b/>
          <w:spacing w:val="-2"/>
        </w:rPr>
        <w:t> </w:t>
      </w:r>
      <w:r>
        <w:rPr>
          <w:b/>
        </w:rPr>
        <w:t>Compact</w:t>
      </w:r>
      <w:r>
        <w:rPr/>
        <w:t>)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amount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>
          <w:b/>
        </w:rPr>
        <w:t>US$322.5</w:t>
      </w:r>
      <w:r>
        <w:rPr>
          <w:b/>
          <w:spacing w:val="-3"/>
        </w:rPr>
        <w:t> </w:t>
      </w:r>
      <w:r>
        <w:rPr>
          <w:b/>
        </w:rPr>
        <w:t>million</w:t>
      </w:r>
      <w:r>
        <w:rPr/>
        <w:t>.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Côte d’Ivoire</w:t>
      </w:r>
      <w:r>
        <w:rPr>
          <w:spacing w:val="-5"/>
        </w:rPr>
        <w:t> </w:t>
      </w:r>
      <w:r>
        <w:rPr/>
        <w:t>Regional</w:t>
      </w:r>
      <w:r>
        <w:rPr>
          <w:spacing w:val="-5"/>
        </w:rPr>
        <w:t> </w:t>
      </w:r>
      <w:r>
        <w:rPr/>
        <w:t>Compact</w:t>
      </w:r>
      <w:r>
        <w:rPr>
          <w:spacing w:val="-6"/>
        </w:rPr>
        <w:t> </w:t>
      </w:r>
      <w:r>
        <w:rPr/>
        <w:t>will</w:t>
      </w:r>
      <w:r>
        <w:rPr>
          <w:spacing w:val="-4"/>
        </w:rPr>
        <w:t> </w:t>
      </w:r>
      <w:r>
        <w:rPr/>
        <w:t>be</w:t>
      </w:r>
      <w:r>
        <w:rPr>
          <w:spacing w:val="-5"/>
        </w:rPr>
        <w:t> </w:t>
      </w:r>
      <w:r>
        <w:rPr/>
        <w:t>implemented</w:t>
      </w:r>
      <w:r>
        <w:rPr>
          <w:spacing w:val="-4"/>
        </w:rPr>
        <w:t> </w:t>
      </w:r>
      <w:r>
        <w:rPr/>
        <w:t>over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/>
        <w:t>period</w:t>
      </w:r>
      <w:r>
        <w:rPr>
          <w:spacing w:val="-4"/>
        </w:rPr>
        <w:t> </w:t>
      </w:r>
      <w:r>
        <w:rPr/>
        <w:t>of</w:t>
      </w:r>
      <w:r>
        <w:rPr>
          <w:spacing w:val="-6"/>
        </w:rPr>
        <w:t> </w:t>
      </w:r>
      <w:r>
        <w:rPr>
          <w:b/>
        </w:rPr>
        <w:t>five</w:t>
      </w:r>
      <w:r>
        <w:rPr>
          <w:b/>
          <w:spacing w:val="-4"/>
        </w:rPr>
        <w:t> </w:t>
      </w:r>
      <w:r>
        <w:rPr>
          <w:b/>
        </w:rPr>
        <w:t>(5)</w:t>
      </w:r>
      <w:r>
        <w:rPr>
          <w:b/>
          <w:spacing w:val="-5"/>
        </w:rPr>
        <w:t> </w:t>
      </w:r>
      <w:r>
        <w:rPr>
          <w:b/>
        </w:rPr>
        <w:t>years</w:t>
      </w:r>
      <w:r>
        <w:rPr>
          <w:b/>
          <w:spacing w:val="-4"/>
        </w:rPr>
        <w:t> </w:t>
      </w:r>
      <w:r>
        <w:rPr>
          <w:b/>
        </w:rPr>
        <w:t>(2026–2031)</w:t>
      </w:r>
      <w:r>
        <w:rPr/>
        <w:t>.</w:t>
      </w:r>
    </w:p>
    <w:p>
      <w:pPr>
        <w:spacing w:line="259" w:lineRule="auto" w:before="159"/>
        <w:ind w:left="1080" w:right="1075" w:firstLine="0"/>
        <w:jc w:val="both"/>
        <w:rPr>
          <w:sz w:val="24"/>
        </w:rPr>
      </w:pPr>
      <w:r>
        <w:rPr>
          <w:sz w:val="24"/>
        </w:rPr>
        <w:t>To manage the implementation of the Regional Compact, a special-purpose entity with legal personality, management independence, and financial autonomy, known as the </w:t>
      </w:r>
      <w:r>
        <w:rPr>
          <w:b/>
          <w:sz w:val="24"/>
        </w:rPr>
        <w:t>Millennium </w:t>
      </w:r>
      <w:r>
        <w:rPr>
          <w:b/>
          <w:spacing w:val="-2"/>
          <w:sz w:val="24"/>
        </w:rPr>
        <w:t>Challenge Account-Côte d’Ivoire Regional </w:t>
      </w:r>
      <w:r>
        <w:rPr>
          <w:spacing w:val="-2"/>
          <w:sz w:val="24"/>
        </w:rPr>
        <w:t>("</w:t>
      </w:r>
      <w:r>
        <w:rPr>
          <w:b/>
          <w:spacing w:val="-2"/>
          <w:sz w:val="24"/>
        </w:rPr>
        <w:t>MCA-Côte d’Ivoire Regional</w:t>
      </w:r>
      <w:r>
        <w:rPr>
          <w:spacing w:val="-2"/>
          <w:sz w:val="24"/>
        </w:rPr>
        <w:t>" or "</w:t>
      </w:r>
      <w:r>
        <w:rPr>
          <w:b/>
          <w:spacing w:val="-2"/>
          <w:sz w:val="24"/>
        </w:rPr>
        <w:t>MCA-CI Regional</w:t>
      </w:r>
      <w:r>
        <w:rPr>
          <w:spacing w:val="-2"/>
          <w:sz w:val="24"/>
        </w:rPr>
        <w:t>"), </w:t>
      </w:r>
      <w:r>
        <w:rPr>
          <w:sz w:val="24"/>
        </w:rPr>
        <w:t>has</w:t>
      </w:r>
      <w:r>
        <w:rPr>
          <w:spacing w:val="-12"/>
          <w:sz w:val="24"/>
        </w:rPr>
        <w:t> </w:t>
      </w:r>
      <w:r>
        <w:rPr>
          <w:sz w:val="24"/>
        </w:rPr>
        <w:t>been</w:t>
      </w:r>
      <w:r>
        <w:rPr>
          <w:spacing w:val="-13"/>
          <w:sz w:val="24"/>
        </w:rPr>
        <w:t> </w:t>
      </w:r>
      <w:r>
        <w:rPr>
          <w:sz w:val="24"/>
        </w:rPr>
        <w:t>established</w:t>
      </w:r>
      <w:r>
        <w:rPr>
          <w:spacing w:val="-12"/>
          <w:sz w:val="24"/>
        </w:rPr>
        <w:t> </w:t>
      </w:r>
      <w:r>
        <w:rPr>
          <w:sz w:val="24"/>
        </w:rPr>
        <w:t>under</w:t>
      </w:r>
      <w:r>
        <w:rPr>
          <w:spacing w:val="-13"/>
          <w:sz w:val="24"/>
        </w:rPr>
        <w:t> </w:t>
      </w:r>
      <w:r>
        <w:rPr>
          <w:sz w:val="24"/>
        </w:rPr>
        <w:t>the</w:t>
      </w:r>
      <w:r>
        <w:rPr>
          <w:spacing w:val="-12"/>
          <w:sz w:val="24"/>
        </w:rPr>
        <w:t> </w:t>
      </w:r>
      <w:r>
        <w:rPr>
          <w:sz w:val="24"/>
        </w:rPr>
        <w:t>authority</w:t>
      </w:r>
      <w:r>
        <w:rPr>
          <w:spacing w:val="-12"/>
          <w:sz w:val="24"/>
        </w:rPr>
        <w:t> </w:t>
      </w:r>
      <w:r>
        <w:rPr>
          <w:sz w:val="24"/>
        </w:rPr>
        <w:t>of</w:t>
      </w:r>
      <w:r>
        <w:rPr>
          <w:spacing w:val="-13"/>
          <w:sz w:val="24"/>
        </w:rPr>
        <w:t> </w:t>
      </w:r>
      <w:r>
        <w:rPr>
          <w:sz w:val="24"/>
        </w:rPr>
        <w:t>the</w:t>
      </w:r>
      <w:r>
        <w:rPr>
          <w:spacing w:val="-12"/>
          <w:sz w:val="24"/>
        </w:rPr>
        <w:t> </w:t>
      </w:r>
      <w:r>
        <w:rPr>
          <w:sz w:val="24"/>
        </w:rPr>
        <w:t>Presidency</w:t>
      </w:r>
      <w:r>
        <w:rPr>
          <w:spacing w:val="-12"/>
          <w:sz w:val="24"/>
        </w:rPr>
        <w:t> </w:t>
      </w:r>
      <w:r>
        <w:rPr>
          <w:sz w:val="24"/>
        </w:rPr>
        <w:t>of</w:t>
      </w:r>
      <w:r>
        <w:rPr>
          <w:spacing w:val="-13"/>
          <w:sz w:val="24"/>
        </w:rPr>
        <w:t> </w:t>
      </w:r>
      <w:r>
        <w:rPr>
          <w:sz w:val="24"/>
        </w:rPr>
        <w:t>the</w:t>
      </w:r>
      <w:r>
        <w:rPr>
          <w:spacing w:val="-12"/>
          <w:sz w:val="24"/>
        </w:rPr>
        <w:t> </w:t>
      </w:r>
      <w:r>
        <w:rPr>
          <w:sz w:val="24"/>
        </w:rPr>
        <w:t>Republic</w:t>
      </w:r>
      <w:r>
        <w:rPr>
          <w:spacing w:val="-12"/>
          <w:sz w:val="24"/>
        </w:rPr>
        <w:t> </w:t>
      </w:r>
      <w:r>
        <w:rPr>
          <w:sz w:val="24"/>
        </w:rPr>
        <w:t>of</w:t>
      </w:r>
      <w:r>
        <w:rPr>
          <w:spacing w:val="-13"/>
          <w:sz w:val="24"/>
        </w:rPr>
        <w:t> </w:t>
      </w:r>
      <w:r>
        <w:rPr>
          <w:sz w:val="24"/>
        </w:rPr>
        <w:t>Côte</w:t>
      </w:r>
      <w:r>
        <w:rPr>
          <w:spacing w:val="-12"/>
          <w:sz w:val="24"/>
        </w:rPr>
        <w:t> </w:t>
      </w:r>
      <w:r>
        <w:rPr>
          <w:sz w:val="24"/>
        </w:rPr>
        <w:t>d’Ivoire.</w:t>
      </w:r>
      <w:r>
        <w:rPr>
          <w:spacing w:val="-12"/>
          <w:sz w:val="24"/>
        </w:rPr>
        <w:t> </w:t>
      </w:r>
      <w:r>
        <w:rPr>
          <w:sz w:val="24"/>
        </w:rPr>
        <w:t>MCA-CI</w:t>
      </w:r>
      <w:r>
        <w:rPr>
          <w:spacing w:val="-1"/>
          <w:sz w:val="24"/>
        </w:rPr>
        <w:t> </w:t>
      </w:r>
      <w:r>
        <w:rPr>
          <w:sz w:val="24"/>
        </w:rPr>
        <w:t>Regional is</w:t>
      </w:r>
      <w:r>
        <w:rPr>
          <w:spacing w:val="-1"/>
          <w:sz w:val="24"/>
        </w:rPr>
        <w:t> </w:t>
      </w:r>
      <w:r>
        <w:rPr>
          <w:sz w:val="24"/>
        </w:rPr>
        <w:t>responsible for implementing the Regional Compact.</w:t>
      </w:r>
    </w:p>
    <w:p>
      <w:pPr>
        <w:spacing w:line="259" w:lineRule="auto" w:before="158"/>
        <w:ind w:left="1080" w:right="1078" w:firstLine="0"/>
        <w:jc w:val="both"/>
        <w:rPr>
          <w:sz w:val="24"/>
        </w:rPr>
      </w:pPr>
      <w:r>
        <w:rPr>
          <w:sz w:val="24"/>
        </w:rPr>
        <w:t>MCA-CI Regional hereby invites duly qualified Offerors to submit Offers for the provision of the </w:t>
      </w:r>
      <w:r>
        <w:rPr>
          <w:b/>
          <w:sz w:val="24"/>
        </w:rPr>
        <w:t>External legal services</w:t>
      </w:r>
      <w:r>
        <w:rPr>
          <w:sz w:val="24"/>
        </w:rPr>
        <w:t>. Additional information on these Consulting Services is provided in the </w:t>
      </w:r>
      <w:r>
        <w:rPr>
          <w:b/>
          <w:sz w:val="24"/>
        </w:rPr>
        <w:t>Terms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of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Reference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included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in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Section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V</w:t>
      </w:r>
      <w:r>
        <w:rPr>
          <w:b/>
          <w:spacing w:val="-1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Request</w:t>
      </w:r>
      <w:r>
        <w:rPr>
          <w:spacing w:val="-1"/>
          <w:sz w:val="24"/>
        </w:rPr>
        <w:t> </w:t>
      </w:r>
      <w:r>
        <w:rPr>
          <w:sz w:val="24"/>
        </w:rPr>
        <w:t>for Offers</w:t>
      </w:r>
      <w:r>
        <w:rPr>
          <w:spacing w:val="-4"/>
          <w:sz w:val="24"/>
        </w:rPr>
        <w:t> </w:t>
      </w:r>
      <w:r>
        <w:rPr>
          <w:sz w:val="24"/>
        </w:rPr>
        <w:t>(RFO).</w:t>
      </w:r>
    </w:p>
    <w:p>
      <w:pPr>
        <w:spacing w:before="160"/>
        <w:ind w:left="1080" w:right="0" w:firstLine="0"/>
        <w:jc w:val="both"/>
        <w:rPr>
          <w:b/>
          <w:sz w:val="24"/>
        </w:rPr>
      </w:pPr>
      <w:r>
        <w:rPr>
          <w:sz w:val="24"/>
        </w:rPr>
        <w:t>The</w:t>
      </w:r>
      <w:r>
        <w:rPr>
          <w:spacing w:val="19"/>
          <w:sz w:val="24"/>
        </w:rPr>
        <w:t> </w:t>
      </w:r>
      <w:r>
        <w:rPr>
          <w:sz w:val="24"/>
        </w:rPr>
        <w:t>Offeror</w:t>
      </w:r>
      <w:r>
        <w:rPr>
          <w:spacing w:val="22"/>
          <w:sz w:val="24"/>
        </w:rPr>
        <w:t> </w:t>
      </w:r>
      <w:r>
        <w:rPr>
          <w:sz w:val="24"/>
        </w:rPr>
        <w:t>will</w:t>
      </w:r>
      <w:r>
        <w:rPr>
          <w:spacing w:val="22"/>
          <w:sz w:val="24"/>
        </w:rPr>
        <w:t> </w:t>
      </w:r>
      <w:r>
        <w:rPr>
          <w:sz w:val="24"/>
        </w:rPr>
        <w:t>be</w:t>
      </w:r>
      <w:r>
        <w:rPr>
          <w:spacing w:val="22"/>
          <w:sz w:val="24"/>
        </w:rPr>
        <w:t> </w:t>
      </w:r>
      <w:r>
        <w:rPr>
          <w:sz w:val="24"/>
        </w:rPr>
        <w:t>selected</w:t>
      </w:r>
      <w:r>
        <w:rPr>
          <w:spacing w:val="22"/>
          <w:sz w:val="24"/>
        </w:rPr>
        <w:t> </w:t>
      </w:r>
      <w:r>
        <w:rPr>
          <w:sz w:val="24"/>
        </w:rPr>
        <w:t>in</w:t>
      </w:r>
      <w:r>
        <w:rPr>
          <w:spacing w:val="21"/>
          <w:sz w:val="24"/>
        </w:rPr>
        <w:t> </w:t>
      </w:r>
      <w:r>
        <w:rPr>
          <w:sz w:val="24"/>
        </w:rPr>
        <w:t>accordance</w:t>
      </w:r>
      <w:r>
        <w:rPr>
          <w:spacing w:val="22"/>
          <w:sz w:val="24"/>
        </w:rPr>
        <w:t> </w:t>
      </w:r>
      <w:r>
        <w:rPr>
          <w:sz w:val="24"/>
        </w:rPr>
        <w:t>with</w:t>
      </w:r>
      <w:r>
        <w:rPr>
          <w:spacing w:val="22"/>
          <w:sz w:val="24"/>
        </w:rPr>
        <w:t> </w:t>
      </w:r>
      <w:r>
        <w:rPr>
          <w:sz w:val="24"/>
        </w:rPr>
        <w:t>the</w:t>
      </w:r>
      <w:r>
        <w:rPr>
          <w:spacing w:val="22"/>
          <w:sz w:val="24"/>
        </w:rPr>
        <w:t> </w:t>
      </w:r>
      <w:r>
        <w:rPr>
          <w:b/>
          <w:sz w:val="24"/>
        </w:rPr>
        <w:t>Quality</w:t>
      </w:r>
      <w:r>
        <w:rPr>
          <w:b/>
          <w:spacing w:val="22"/>
          <w:sz w:val="24"/>
        </w:rPr>
        <w:t> </w:t>
      </w:r>
      <w:r>
        <w:rPr>
          <w:b/>
          <w:sz w:val="24"/>
        </w:rPr>
        <w:t>and</w:t>
      </w:r>
      <w:r>
        <w:rPr>
          <w:b/>
          <w:spacing w:val="21"/>
          <w:sz w:val="24"/>
        </w:rPr>
        <w:t> </w:t>
      </w:r>
      <w:r>
        <w:rPr>
          <w:b/>
          <w:sz w:val="24"/>
        </w:rPr>
        <w:t>Cost-Based</w:t>
      </w:r>
      <w:r>
        <w:rPr>
          <w:b/>
          <w:spacing w:val="21"/>
          <w:sz w:val="24"/>
        </w:rPr>
        <w:t> </w:t>
      </w:r>
      <w:r>
        <w:rPr>
          <w:b/>
          <w:sz w:val="24"/>
        </w:rPr>
        <w:t>Selection</w:t>
      </w:r>
      <w:r>
        <w:rPr>
          <w:b/>
          <w:spacing w:val="21"/>
          <w:sz w:val="24"/>
        </w:rPr>
        <w:t> </w:t>
      </w:r>
      <w:r>
        <w:rPr>
          <w:b/>
          <w:spacing w:val="-2"/>
          <w:sz w:val="24"/>
        </w:rPr>
        <w:t>(QCBS)</w:t>
      </w:r>
    </w:p>
    <w:p>
      <w:pPr>
        <w:pStyle w:val="BodyText"/>
        <w:spacing w:before="22"/>
        <w:ind w:left="1080"/>
        <w:jc w:val="both"/>
      </w:pPr>
      <w:r>
        <w:rPr/>
        <w:t>method.</w:t>
      </w:r>
      <w:r>
        <w:rPr>
          <w:spacing w:val="8"/>
        </w:rPr>
        <w:t> </w:t>
      </w:r>
      <w:r>
        <w:rPr/>
        <w:t>The</w:t>
      </w:r>
      <w:r>
        <w:rPr>
          <w:spacing w:val="10"/>
        </w:rPr>
        <w:t> </w:t>
      </w:r>
      <w:r>
        <w:rPr/>
        <w:t>evaluation</w:t>
      </w:r>
      <w:r>
        <w:rPr>
          <w:spacing w:val="11"/>
        </w:rPr>
        <w:t> </w:t>
      </w:r>
      <w:r>
        <w:rPr/>
        <w:t>procedure</w:t>
      </w:r>
      <w:r>
        <w:rPr>
          <w:spacing w:val="11"/>
        </w:rPr>
        <w:t> </w:t>
      </w:r>
      <w:r>
        <w:rPr/>
        <w:t>is</w:t>
      </w:r>
      <w:r>
        <w:rPr>
          <w:spacing w:val="11"/>
        </w:rPr>
        <w:t> </w:t>
      </w:r>
      <w:r>
        <w:rPr/>
        <w:t>described</w:t>
      </w:r>
      <w:r>
        <w:rPr>
          <w:spacing w:val="12"/>
        </w:rPr>
        <w:t> </w:t>
      </w:r>
      <w:r>
        <w:rPr/>
        <w:t>in</w:t>
      </w:r>
      <w:r>
        <w:rPr>
          <w:spacing w:val="11"/>
        </w:rPr>
        <w:t> </w:t>
      </w:r>
      <w:r>
        <w:rPr/>
        <w:t>the</w:t>
      </w:r>
      <w:r>
        <w:rPr>
          <w:spacing w:val="11"/>
        </w:rPr>
        <w:t> </w:t>
      </w:r>
      <w:r>
        <w:rPr/>
        <w:t>relevant</w:t>
      </w:r>
      <w:r>
        <w:rPr>
          <w:spacing w:val="11"/>
        </w:rPr>
        <w:t> </w:t>
      </w:r>
      <w:r>
        <w:rPr/>
        <w:t>sections</w:t>
      </w:r>
      <w:r>
        <w:rPr>
          <w:spacing w:val="11"/>
        </w:rPr>
        <w:t> </w:t>
      </w:r>
      <w:r>
        <w:rPr/>
        <w:t>of</w:t>
      </w:r>
      <w:r>
        <w:rPr>
          <w:spacing w:val="11"/>
        </w:rPr>
        <w:t> </w:t>
      </w:r>
      <w:r>
        <w:rPr/>
        <w:t>this</w:t>
      </w:r>
      <w:r>
        <w:rPr>
          <w:spacing w:val="11"/>
        </w:rPr>
        <w:t> </w:t>
      </w:r>
      <w:r>
        <w:rPr/>
        <w:t>RFO</w:t>
      </w:r>
      <w:r>
        <w:rPr>
          <w:spacing w:val="10"/>
        </w:rPr>
        <w:t> </w:t>
      </w:r>
      <w:r>
        <w:rPr/>
        <w:t>and</w:t>
      </w:r>
      <w:r>
        <w:rPr>
          <w:spacing w:val="11"/>
        </w:rPr>
        <w:t> </w:t>
      </w:r>
      <w:r>
        <w:rPr/>
        <w:t>will</w:t>
      </w:r>
      <w:r>
        <w:rPr>
          <w:spacing w:val="11"/>
        </w:rPr>
        <w:t> </w:t>
      </w:r>
      <w:r>
        <w:rPr>
          <w:spacing w:val="-5"/>
        </w:rPr>
        <w:t>be</w:t>
      </w:r>
    </w:p>
    <w:p>
      <w:pPr>
        <w:pStyle w:val="BodyText"/>
        <w:spacing w:after="0"/>
        <w:jc w:val="both"/>
        <w:sectPr>
          <w:headerReference w:type="default" r:id="rId5"/>
          <w:footerReference w:type="default" r:id="rId6"/>
          <w:type w:val="continuous"/>
          <w:pgSz w:w="12240" w:h="15840"/>
          <w:pgMar w:header="348" w:footer="627" w:top="700" w:bottom="820" w:left="360" w:right="360"/>
          <w:pgNumType w:start="1"/>
        </w:sectPr>
      </w:pPr>
    </w:p>
    <w:p>
      <w:pPr>
        <w:pStyle w:val="BodyText"/>
        <w:spacing w:before="260"/>
      </w:pPr>
    </w:p>
    <w:p>
      <w:pPr>
        <w:spacing w:line="259" w:lineRule="auto" w:before="0"/>
        <w:ind w:left="1080" w:right="1076" w:firstLine="0"/>
        <w:jc w:val="both"/>
        <w:rPr>
          <w:b/>
          <w:sz w:val="24"/>
        </w:rPr>
      </w:pPr>
      <w:r>
        <w:rPr>
          <w:spacing w:val="-2"/>
          <w:sz w:val="24"/>
        </w:rPr>
        <w:t>conducted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in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accordance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with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the</w:t>
      </w:r>
      <w:r>
        <w:rPr>
          <w:spacing w:val="-7"/>
          <w:sz w:val="24"/>
        </w:rPr>
        <w:t> </w:t>
      </w:r>
      <w:r>
        <w:rPr>
          <w:b/>
          <w:spacing w:val="-2"/>
          <w:sz w:val="24"/>
        </w:rPr>
        <w:t>MCC</w:t>
      </w:r>
      <w:r>
        <w:rPr>
          <w:b/>
          <w:spacing w:val="-6"/>
          <w:sz w:val="24"/>
        </w:rPr>
        <w:t> </w:t>
      </w:r>
      <w:r>
        <w:rPr>
          <w:b/>
          <w:spacing w:val="-2"/>
          <w:sz w:val="24"/>
        </w:rPr>
        <w:t>Program</w:t>
      </w:r>
      <w:r>
        <w:rPr>
          <w:b/>
          <w:spacing w:val="-5"/>
          <w:sz w:val="24"/>
        </w:rPr>
        <w:t> </w:t>
      </w:r>
      <w:r>
        <w:rPr>
          <w:b/>
          <w:spacing w:val="-2"/>
          <w:sz w:val="24"/>
        </w:rPr>
        <w:t>Procurement</w:t>
      </w:r>
      <w:r>
        <w:rPr>
          <w:b/>
          <w:spacing w:val="-7"/>
          <w:sz w:val="24"/>
        </w:rPr>
        <w:t> </w:t>
      </w:r>
      <w:r>
        <w:rPr>
          <w:b/>
          <w:spacing w:val="-2"/>
          <w:sz w:val="24"/>
        </w:rPr>
        <w:t>Policy</w:t>
      </w:r>
      <w:r>
        <w:rPr>
          <w:b/>
          <w:spacing w:val="-7"/>
          <w:sz w:val="24"/>
        </w:rPr>
        <w:t> </w:t>
      </w:r>
      <w:r>
        <w:rPr>
          <w:b/>
          <w:spacing w:val="-2"/>
          <w:sz w:val="24"/>
        </w:rPr>
        <w:t>and</w:t>
      </w:r>
      <w:r>
        <w:rPr>
          <w:b/>
          <w:spacing w:val="-6"/>
          <w:sz w:val="24"/>
        </w:rPr>
        <w:t> </w:t>
      </w:r>
      <w:r>
        <w:rPr>
          <w:b/>
          <w:spacing w:val="-2"/>
          <w:sz w:val="24"/>
        </w:rPr>
        <w:t>Guidelines</w:t>
      </w:r>
      <w:r>
        <w:rPr>
          <w:spacing w:val="-2"/>
          <w:sz w:val="24"/>
        </w:rPr>
        <w:t>,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available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on </w:t>
      </w:r>
      <w:r>
        <w:rPr>
          <w:sz w:val="24"/>
        </w:rPr>
        <w:t>MCC's website at: </w:t>
      </w:r>
      <w:hyperlink r:id="rId10">
        <w:r>
          <w:rPr>
            <w:b/>
            <w:color w:val="0000FF"/>
            <w:sz w:val="24"/>
            <w:u w:val="single" w:color="0000FF"/>
          </w:rPr>
          <w:t>www.mcc.gov/ppg</w:t>
        </w:r>
      </w:hyperlink>
    </w:p>
    <w:p>
      <w:pPr>
        <w:pStyle w:val="BodyText"/>
        <w:spacing w:line="259" w:lineRule="auto" w:before="159"/>
        <w:ind w:left="1080" w:right="1075"/>
        <w:jc w:val="both"/>
      </w:pPr>
      <w:r>
        <w:rPr>
          <w:spacing w:val="-2"/>
        </w:rPr>
        <w:t>As</w:t>
      </w:r>
      <w:r>
        <w:rPr>
          <w:spacing w:val="-12"/>
        </w:rPr>
        <w:t> </w:t>
      </w:r>
      <w:r>
        <w:rPr>
          <w:spacing w:val="-2"/>
        </w:rPr>
        <w:t>part</w:t>
      </w:r>
      <w:r>
        <w:rPr>
          <w:spacing w:val="-10"/>
        </w:rPr>
        <w:t> </w:t>
      </w:r>
      <w:r>
        <w:rPr>
          <w:spacing w:val="-2"/>
        </w:rPr>
        <w:t>of</w:t>
      </w:r>
      <w:r>
        <w:rPr>
          <w:spacing w:val="-10"/>
        </w:rPr>
        <w:t> </w:t>
      </w:r>
      <w:r>
        <w:rPr>
          <w:spacing w:val="-2"/>
        </w:rPr>
        <w:t>the</w:t>
      </w:r>
      <w:r>
        <w:rPr>
          <w:spacing w:val="-11"/>
        </w:rPr>
        <w:t> </w:t>
      </w:r>
      <w:r>
        <w:rPr>
          <w:spacing w:val="-2"/>
        </w:rPr>
        <w:t>selection</w:t>
      </w:r>
      <w:r>
        <w:rPr>
          <w:spacing w:val="-10"/>
        </w:rPr>
        <w:t> </w:t>
      </w:r>
      <w:r>
        <w:rPr>
          <w:spacing w:val="-2"/>
        </w:rPr>
        <w:t>process,</w:t>
      </w:r>
      <w:r>
        <w:rPr>
          <w:spacing w:val="-10"/>
        </w:rPr>
        <w:t> </w:t>
      </w:r>
      <w:r>
        <w:rPr>
          <w:spacing w:val="-2"/>
        </w:rPr>
        <w:t>MCA-CI</w:t>
      </w:r>
      <w:r>
        <w:rPr>
          <w:spacing w:val="-11"/>
        </w:rPr>
        <w:t> </w:t>
      </w:r>
      <w:r>
        <w:rPr>
          <w:spacing w:val="-2"/>
        </w:rPr>
        <w:t>Regional</w:t>
      </w:r>
      <w:r>
        <w:rPr>
          <w:spacing w:val="-9"/>
        </w:rPr>
        <w:t> </w:t>
      </w:r>
      <w:r>
        <w:rPr>
          <w:spacing w:val="-2"/>
        </w:rPr>
        <w:t>will</w:t>
      </w:r>
      <w:r>
        <w:rPr>
          <w:spacing w:val="-10"/>
        </w:rPr>
        <w:t> </w:t>
      </w:r>
      <w:r>
        <w:rPr>
          <w:spacing w:val="-2"/>
        </w:rPr>
        <w:t>review</w:t>
      </w:r>
      <w:r>
        <w:rPr>
          <w:spacing w:val="-12"/>
        </w:rPr>
        <w:t> </w:t>
      </w:r>
      <w:r>
        <w:rPr>
          <w:spacing w:val="-2"/>
        </w:rPr>
        <w:t>and</w:t>
      </w:r>
      <w:r>
        <w:rPr>
          <w:spacing w:val="-10"/>
        </w:rPr>
        <w:t> </w:t>
      </w:r>
      <w:r>
        <w:rPr>
          <w:spacing w:val="-2"/>
        </w:rPr>
        <w:t>verify</w:t>
      </w:r>
      <w:r>
        <w:rPr>
          <w:spacing w:val="-10"/>
        </w:rPr>
        <w:t> </w:t>
      </w:r>
      <w:r>
        <w:rPr>
          <w:spacing w:val="-2"/>
        </w:rPr>
        <w:t>the</w:t>
      </w:r>
      <w:r>
        <w:rPr>
          <w:spacing w:val="-10"/>
        </w:rPr>
        <w:t> </w:t>
      </w:r>
      <w:r>
        <w:rPr>
          <w:spacing w:val="-2"/>
        </w:rPr>
        <w:t>Offeror's</w:t>
      </w:r>
      <w:r>
        <w:rPr>
          <w:spacing w:val="-11"/>
        </w:rPr>
        <w:t> </w:t>
      </w:r>
      <w:r>
        <w:rPr>
          <w:spacing w:val="-2"/>
        </w:rPr>
        <w:t>qualifications, </w:t>
      </w:r>
      <w:r>
        <w:rPr/>
        <w:t>experience, past performance,</w:t>
      </w:r>
      <w:r>
        <w:rPr>
          <w:spacing w:val="-1"/>
        </w:rPr>
        <w:t> </w:t>
      </w:r>
      <w:r>
        <w:rPr/>
        <w:t>and references</w:t>
      </w:r>
      <w:r>
        <w:rPr>
          <w:spacing w:val="-1"/>
        </w:rPr>
        <w:t> </w:t>
      </w:r>
      <w:r>
        <w:rPr/>
        <w:t>prior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contract</w:t>
      </w:r>
      <w:r>
        <w:rPr>
          <w:spacing w:val="-3"/>
        </w:rPr>
        <w:t> </w:t>
      </w:r>
      <w:r>
        <w:rPr/>
        <w:t>award.</w:t>
      </w:r>
    </w:p>
    <w:p>
      <w:pPr>
        <w:spacing w:line="259" w:lineRule="auto" w:before="161"/>
        <w:ind w:left="1080" w:right="1075" w:firstLine="0"/>
        <w:jc w:val="both"/>
        <w:rPr>
          <w:sz w:val="24"/>
        </w:rPr>
      </w:pPr>
      <w:r>
        <w:rPr>
          <w:spacing w:val="-2"/>
          <w:sz w:val="24"/>
        </w:rPr>
        <w:t>The</w:t>
      </w:r>
      <w:r>
        <w:rPr>
          <w:spacing w:val="-5"/>
          <w:sz w:val="24"/>
        </w:rPr>
        <w:t> </w:t>
      </w:r>
      <w:r>
        <w:rPr>
          <w:b/>
          <w:spacing w:val="-2"/>
          <w:sz w:val="24"/>
        </w:rPr>
        <w:t>Pre-Offer</w:t>
      </w:r>
      <w:r>
        <w:rPr>
          <w:b/>
          <w:spacing w:val="-7"/>
          <w:sz w:val="24"/>
        </w:rPr>
        <w:t> </w:t>
      </w:r>
      <w:r>
        <w:rPr>
          <w:b/>
          <w:spacing w:val="-2"/>
          <w:sz w:val="24"/>
        </w:rPr>
        <w:t>Conference</w:t>
      </w:r>
      <w:r>
        <w:rPr>
          <w:b/>
          <w:spacing w:val="-7"/>
          <w:sz w:val="24"/>
        </w:rPr>
        <w:t> </w:t>
      </w:r>
      <w:r>
        <w:rPr>
          <w:spacing w:val="-2"/>
          <w:sz w:val="24"/>
        </w:rPr>
        <w:t>will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be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held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as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specified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in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the</w:t>
      </w:r>
      <w:r>
        <w:rPr>
          <w:spacing w:val="-4"/>
          <w:sz w:val="24"/>
        </w:rPr>
        <w:t> </w:t>
      </w:r>
      <w:r>
        <w:rPr>
          <w:b/>
          <w:spacing w:val="-2"/>
          <w:sz w:val="24"/>
        </w:rPr>
        <w:t>Particular</w:t>
      </w:r>
      <w:r>
        <w:rPr>
          <w:b/>
          <w:spacing w:val="-6"/>
          <w:sz w:val="24"/>
        </w:rPr>
        <w:t> </w:t>
      </w:r>
      <w:r>
        <w:rPr>
          <w:b/>
          <w:spacing w:val="-2"/>
          <w:sz w:val="24"/>
        </w:rPr>
        <w:t>Conditions</w:t>
      </w:r>
      <w:r>
        <w:rPr>
          <w:b/>
          <w:spacing w:val="-5"/>
          <w:sz w:val="24"/>
        </w:rPr>
        <w:t> </w:t>
      </w:r>
      <w:r>
        <w:rPr>
          <w:b/>
          <w:spacing w:val="-2"/>
          <w:sz w:val="24"/>
        </w:rPr>
        <w:t>(PC)</w:t>
      </w:r>
      <w:r>
        <w:rPr>
          <w:b/>
          <w:spacing w:val="-7"/>
          <w:sz w:val="24"/>
        </w:rPr>
        <w:t> </w:t>
      </w:r>
      <w:r>
        <w:rPr>
          <w:spacing w:val="-2"/>
          <w:sz w:val="24"/>
        </w:rPr>
        <w:t>of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this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RFO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(IO 1.3).</w:t>
      </w:r>
    </w:p>
    <w:p>
      <w:pPr>
        <w:spacing w:line="259" w:lineRule="auto" w:before="159"/>
        <w:ind w:left="1079" w:right="1076" w:firstLine="0"/>
        <w:jc w:val="both"/>
        <w:rPr>
          <w:sz w:val="22"/>
        </w:rPr>
      </w:pPr>
      <w:r>
        <w:rPr>
          <w:sz w:val="24"/>
        </w:rPr>
        <w:t>Interested</w:t>
      </w:r>
      <w:r>
        <w:rPr>
          <w:spacing w:val="-3"/>
          <w:sz w:val="24"/>
        </w:rPr>
        <w:t> </w:t>
      </w:r>
      <w:r>
        <w:rPr>
          <w:sz w:val="24"/>
        </w:rPr>
        <w:t>Offerors</w:t>
      </w:r>
      <w:r>
        <w:rPr>
          <w:spacing w:val="-4"/>
          <w:sz w:val="24"/>
        </w:rPr>
        <w:t> </w:t>
      </w:r>
      <w:r>
        <w:rPr>
          <w:sz w:val="24"/>
        </w:rPr>
        <w:t>are</w:t>
      </w:r>
      <w:r>
        <w:rPr>
          <w:spacing w:val="-3"/>
          <w:sz w:val="24"/>
        </w:rPr>
        <w:t> </w:t>
      </w:r>
      <w:r>
        <w:rPr>
          <w:sz w:val="24"/>
        </w:rPr>
        <w:t>requested</w:t>
      </w:r>
      <w:r>
        <w:rPr>
          <w:spacing w:val="-4"/>
          <w:sz w:val="24"/>
        </w:rPr>
        <w:t> </w:t>
      </w:r>
      <w:r>
        <w:rPr>
          <w:sz w:val="24"/>
        </w:rPr>
        <w:t>to</w:t>
      </w:r>
      <w:r>
        <w:rPr>
          <w:spacing w:val="-3"/>
          <w:sz w:val="24"/>
        </w:rPr>
        <w:t> </w:t>
      </w:r>
      <w:r>
        <w:rPr>
          <w:sz w:val="24"/>
        </w:rPr>
        <w:t>register</w:t>
      </w:r>
      <w:r>
        <w:rPr>
          <w:spacing w:val="-3"/>
          <w:sz w:val="24"/>
        </w:rPr>
        <w:t> </w:t>
      </w:r>
      <w:r>
        <w:rPr>
          <w:sz w:val="24"/>
        </w:rPr>
        <w:t>their</w:t>
      </w:r>
      <w:r>
        <w:rPr>
          <w:spacing w:val="-3"/>
          <w:sz w:val="24"/>
        </w:rPr>
        <w:t> </w:t>
      </w:r>
      <w:r>
        <w:rPr>
          <w:sz w:val="24"/>
        </w:rPr>
        <w:t>interest</w:t>
      </w:r>
      <w:r>
        <w:rPr>
          <w:spacing w:val="-3"/>
          <w:sz w:val="24"/>
        </w:rPr>
        <w:t> </w:t>
      </w:r>
      <w:r>
        <w:rPr>
          <w:sz w:val="24"/>
        </w:rPr>
        <w:t>by</w:t>
      </w:r>
      <w:r>
        <w:rPr>
          <w:spacing w:val="-3"/>
          <w:sz w:val="24"/>
        </w:rPr>
        <w:t> </w:t>
      </w:r>
      <w:r>
        <w:rPr>
          <w:sz w:val="24"/>
        </w:rPr>
        <w:t>completing</w:t>
      </w:r>
      <w:r>
        <w:rPr>
          <w:spacing w:val="-4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online</w:t>
      </w:r>
      <w:r>
        <w:rPr>
          <w:spacing w:val="-3"/>
          <w:sz w:val="24"/>
        </w:rPr>
        <w:t> </w:t>
      </w:r>
      <w:r>
        <w:rPr>
          <w:sz w:val="24"/>
        </w:rPr>
        <w:t>registration form available at the following link: </w:t>
      </w:r>
      <w:hyperlink r:id="rId11">
        <w:r>
          <w:rPr>
            <w:color w:val="0000FF"/>
            <w:sz w:val="22"/>
            <w:u w:val="single" w:color="0000FF"/>
          </w:rPr>
          <w:t>https://forms.cloud.microsoft/Pages/ResponsePage.aspx?id=-</w:t>
        </w:r>
        <w:r>
          <w:rPr>
            <w:color w:val="0000FF"/>
            <w:spacing w:val="-2"/>
            <w:sz w:val="22"/>
            <w:u w:val="single" w:color="0000FF"/>
          </w:rPr>
          <w:t>VFL3TjuDU-H0w_MGQSEz8ekjasqOyNOrKAK9LydjptUMENOQzFLOEhUOE01M0xXR1dLS1ZMRjRKNy4u</w:t>
        </w:r>
      </w:hyperlink>
    </w:p>
    <w:p>
      <w:pPr>
        <w:tabs>
          <w:tab w:pos="5665" w:val="left" w:leader="none"/>
          <w:tab w:pos="10039" w:val="left" w:leader="none"/>
        </w:tabs>
        <w:spacing w:line="259" w:lineRule="auto" w:before="160"/>
        <w:ind w:left="1079" w:right="1077" w:firstLine="0"/>
        <w:jc w:val="both"/>
        <w:rPr>
          <w:sz w:val="22"/>
        </w:rPr>
      </w:pPr>
      <w:r>
        <w:rPr>
          <w:sz w:val="24"/>
        </w:rPr>
        <w:t>The complete Request for Offers may be obtained by eligible interested Offerors through the </w:t>
      </w:r>
      <w:r>
        <w:rPr>
          <w:spacing w:val="-2"/>
          <w:sz w:val="24"/>
        </w:rPr>
        <w:t>following</w:t>
      </w:r>
      <w:r>
        <w:rPr>
          <w:sz w:val="24"/>
        </w:rPr>
        <w:tab/>
      </w:r>
      <w:r>
        <w:rPr>
          <w:spacing w:val="-2"/>
          <w:sz w:val="24"/>
        </w:rPr>
        <w:t>PCloud</w:t>
      </w:r>
      <w:r>
        <w:rPr>
          <w:sz w:val="24"/>
        </w:rPr>
        <w:tab/>
      </w:r>
      <w:r>
        <w:rPr>
          <w:spacing w:val="-4"/>
          <w:sz w:val="24"/>
        </w:rPr>
        <w:t>link: </w:t>
      </w:r>
      <w:hyperlink r:id="rId12">
        <w:r>
          <w:rPr>
            <w:color w:val="0000FF"/>
            <w:spacing w:val="-2"/>
            <w:sz w:val="22"/>
            <w:u w:val="single" w:color="0000FF"/>
          </w:rPr>
          <w:t>https://u.pcloud.link/publink/show?code=kZfpm0JZewQLB4H3ilBLeD3M1qQj1jam14nX</w:t>
        </w:r>
      </w:hyperlink>
    </w:p>
    <w:p>
      <w:pPr>
        <w:spacing w:line="259" w:lineRule="auto" w:before="158"/>
        <w:ind w:left="1080" w:right="1076" w:firstLine="0"/>
        <w:jc w:val="both"/>
        <w:rPr>
          <w:sz w:val="24"/>
        </w:rPr>
      </w:pPr>
      <w:r>
        <w:rPr>
          <w:sz w:val="24"/>
        </w:rPr>
        <w:t>A </w:t>
      </w:r>
      <w:r>
        <w:rPr>
          <w:b/>
          <w:sz w:val="24"/>
        </w:rPr>
        <w:t>Pre-Offer Conference </w:t>
      </w:r>
      <w:r>
        <w:rPr>
          <w:sz w:val="24"/>
        </w:rPr>
        <w:t>for this assignment will be held on </w:t>
      </w:r>
      <w:r>
        <w:rPr>
          <w:b/>
          <w:sz w:val="24"/>
        </w:rPr>
        <w:t>September,18 2026 at 3:00 p.m. (Abidjan time) </w:t>
      </w:r>
      <w:r>
        <w:rPr>
          <w:sz w:val="24"/>
        </w:rPr>
        <w:t>via Microsoft Teams using the following link: </w:t>
      </w:r>
      <w:hyperlink r:id="rId13">
        <w:r>
          <w:rPr>
            <w:b/>
            <w:color w:val="0000FF"/>
            <w:spacing w:val="-2"/>
            <w:sz w:val="24"/>
            <w:u w:val="single" w:color="0000FF"/>
          </w:rPr>
          <w:t>https://teams.microsoft.com/meet/261987809852710?p=4Y7tVAZjYsUUx9neWW</w:t>
        </w:r>
        <w:r>
          <w:rPr>
            <w:spacing w:val="-2"/>
            <w:sz w:val="22"/>
          </w:rPr>
          <w:t>.</w:t>
        </w:r>
      </w:hyperlink>
      <w:r>
        <w:rPr>
          <w:spacing w:val="-2"/>
          <w:sz w:val="22"/>
        </w:rPr>
        <w:t> </w:t>
      </w:r>
      <w:r>
        <w:rPr>
          <w:spacing w:val="-2"/>
          <w:sz w:val="24"/>
        </w:rPr>
        <w:t>Attendance </w:t>
      </w:r>
      <w:r>
        <w:rPr>
          <w:sz w:val="24"/>
        </w:rPr>
        <w:t>at</w:t>
      </w:r>
      <w:r>
        <w:rPr>
          <w:spacing w:val="-1"/>
          <w:sz w:val="24"/>
        </w:rPr>
        <w:t> </w:t>
      </w:r>
      <w:r>
        <w:rPr>
          <w:sz w:val="24"/>
        </w:rPr>
        <w:t>the Pre-Offer</w:t>
      </w:r>
      <w:r>
        <w:rPr>
          <w:spacing w:val="-1"/>
          <w:sz w:val="24"/>
        </w:rPr>
        <w:t> </w:t>
      </w:r>
      <w:r>
        <w:rPr>
          <w:sz w:val="24"/>
        </w:rPr>
        <w:t>Conference is encouraged but</w:t>
      </w:r>
      <w:r>
        <w:rPr>
          <w:spacing w:val="-1"/>
          <w:sz w:val="24"/>
        </w:rPr>
        <w:t> </w:t>
      </w:r>
      <w:r>
        <w:rPr>
          <w:sz w:val="24"/>
        </w:rPr>
        <w:t>is </w:t>
      </w:r>
      <w:r>
        <w:rPr>
          <w:b/>
          <w:sz w:val="24"/>
        </w:rPr>
        <w:t>not mandatory</w:t>
      </w:r>
      <w:r>
        <w:rPr>
          <w:sz w:val="24"/>
        </w:rPr>
        <w:t>.</w:t>
      </w:r>
    </w:p>
    <w:p>
      <w:pPr>
        <w:spacing w:line="259" w:lineRule="auto" w:before="160"/>
        <w:ind w:left="1079" w:right="1086" w:firstLine="0"/>
        <w:jc w:val="both"/>
        <w:rPr>
          <w:b/>
          <w:sz w:val="24"/>
        </w:rPr>
      </w:pPr>
      <w:r>
        <w:rPr>
          <w:spacing w:val="-2"/>
          <w:sz w:val="24"/>
        </w:rPr>
        <w:t>Offers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shall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be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submitted</w:t>
      </w:r>
      <w:r>
        <w:rPr>
          <w:spacing w:val="-6"/>
          <w:sz w:val="24"/>
        </w:rPr>
        <w:t> </w:t>
      </w:r>
      <w:r>
        <w:rPr>
          <w:b/>
          <w:spacing w:val="-2"/>
          <w:sz w:val="24"/>
        </w:rPr>
        <w:t>exclusively</w:t>
      </w:r>
      <w:r>
        <w:rPr>
          <w:b/>
          <w:spacing w:val="-5"/>
          <w:sz w:val="24"/>
        </w:rPr>
        <w:t> </w:t>
      </w:r>
      <w:r>
        <w:rPr>
          <w:b/>
          <w:spacing w:val="-2"/>
          <w:sz w:val="24"/>
        </w:rPr>
        <w:t>by</w:t>
      </w:r>
      <w:r>
        <w:rPr>
          <w:b/>
          <w:spacing w:val="-4"/>
          <w:sz w:val="24"/>
        </w:rPr>
        <w:t> </w:t>
      </w:r>
      <w:r>
        <w:rPr>
          <w:b/>
          <w:spacing w:val="-2"/>
          <w:sz w:val="24"/>
        </w:rPr>
        <w:t>electronic</w:t>
      </w:r>
      <w:r>
        <w:rPr>
          <w:b/>
          <w:spacing w:val="-4"/>
          <w:sz w:val="24"/>
        </w:rPr>
        <w:t> </w:t>
      </w:r>
      <w:r>
        <w:rPr>
          <w:b/>
          <w:spacing w:val="-2"/>
          <w:sz w:val="24"/>
        </w:rPr>
        <w:t>means</w:t>
      </w:r>
      <w:r>
        <w:rPr>
          <w:b/>
          <w:spacing w:val="-7"/>
          <w:sz w:val="24"/>
        </w:rPr>
        <w:t> </w:t>
      </w:r>
      <w:r>
        <w:rPr>
          <w:spacing w:val="-2"/>
          <w:sz w:val="24"/>
        </w:rPr>
        <w:t>through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the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following</w:t>
      </w:r>
      <w:r>
        <w:rPr>
          <w:spacing w:val="-5"/>
          <w:sz w:val="24"/>
        </w:rPr>
        <w:t> </w:t>
      </w:r>
      <w:r>
        <w:rPr>
          <w:b/>
          <w:spacing w:val="-2"/>
          <w:sz w:val="24"/>
        </w:rPr>
        <w:t>File</w:t>
      </w:r>
      <w:r>
        <w:rPr>
          <w:b/>
          <w:spacing w:val="-4"/>
          <w:sz w:val="24"/>
        </w:rPr>
        <w:t> </w:t>
      </w:r>
      <w:r>
        <w:rPr>
          <w:b/>
          <w:spacing w:val="-2"/>
          <w:sz w:val="24"/>
        </w:rPr>
        <w:t>Request</w:t>
      </w:r>
      <w:r>
        <w:rPr>
          <w:b/>
          <w:spacing w:val="-6"/>
          <w:sz w:val="24"/>
        </w:rPr>
        <w:t> </w:t>
      </w:r>
      <w:r>
        <w:rPr>
          <w:b/>
          <w:spacing w:val="-2"/>
          <w:sz w:val="24"/>
        </w:rPr>
        <w:t>Link (FRL):</w:t>
      </w:r>
    </w:p>
    <w:p>
      <w:pPr>
        <w:spacing w:before="159"/>
        <w:ind w:left="1079" w:right="0" w:firstLine="0"/>
        <w:jc w:val="left"/>
        <w:rPr>
          <w:b/>
          <w:sz w:val="24"/>
        </w:rPr>
      </w:pPr>
      <w:hyperlink r:id="rId14">
        <w:r>
          <w:rPr>
            <w:b/>
            <w:color w:val="0000FF"/>
            <w:spacing w:val="-2"/>
            <w:sz w:val="24"/>
            <w:u w:val="single" w:color="0000FF"/>
          </w:rPr>
          <w:t>https://u.pcloud.com/#/puplink?code=2ACXZtceH2f6Ta4FVD6ITKcj5cVtGtvuV</w:t>
        </w:r>
      </w:hyperlink>
    </w:p>
    <w:p>
      <w:pPr>
        <w:spacing w:line="259" w:lineRule="auto" w:before="183"/>
        <w:ind w:left="1079" w:right="560" w:firstLine="0"/>
        <w:jc w:val="left"/>
        <w:rPr>
          <w:sz w:val="24"/>
        </w:rPr>
      </w:pPr>
      <w:r>
        <w:rPr>
          <w:sz w:val="24"/>
        </w:rPr>
        <w:t>The</w:t>
      </w:r>
      <w:r>
        <w:rPr>
          <w:spacing w:val="-14"/>
          <w:sz w:val="24"/>
        </w:rPr>
        <w:t> </w:t>
      </w:r>
      <w:r>
        <w:rPr>
          <w:sz w:val="24"/>
        </w:rPr>
        <w:t>FRL</w:t>
      </w:r>
      <w:r>
        <w:rPr>
          <w:spacing w:val="-14"/>
          <w:sz w:val="24"/>
        </w:rPr>
        <w:t> </w:t>
      </w:r>
      <w:r>
        <w:rPr>
          <w:sz w:val="24"/>
        </w:rPr>
        <w:t>will</w:t>
      </w:r>
      <w:r>
        <w:rPr>
          <w:spacing w:val="-13"/>
          <w:sz w:val="24"/>
        </w:rPr>
        <w:t> </w:t>
      </w:r>
      <w:r>
        <w:rPr>
          <w:sz w:val="24"/>
        </w:rPr>
        <w:t>remain</w:t>
      </w:r>
      <w:r>
        <w:rPr>
          <w:spacing w:val="-14"/>
          <w:sz w:val="24"/>
        </w:rPr>
        <w:t> </w:t>
      </w:r>
      <w:r>
        <w:rPr>
          <w:sz w:val="24"/>
        </w:rPr>
        <w:t>active</w:t>
      </w:r>
      <w:r>
        <w:rPr>
          <w:spacing w:val="-13"/>
          <w:sz w:val="24"/>
        </w:rPr>
        <w:t> </w:t>
      </w:r>
      <w:r>
        <w:rPr>
          <w:sz w:val="24"/>
        </w:rPr>
        <w:t>until</w:t>
      </w:r>
      <w:r>
        <w:rPr>
          <w:spacing w:val="-14"/>
          <w:sz w:val="24"/>
        </w:rPr>
        <w:t> </w:t>
      </w:r>
      <w:r>
        <w:rPr>
          <w:sz w:val="24"/>
        </w:rPr>
        <w:t>the</w:t>
      </w:r>
      <w:r>
        <w:rPr>
          <w:spacing w:val="-13"/>
          <w:sz w:val="24"/>
        </w:rPr>
        <w:t> </w:t>
      </w:r>
      <w:r>
        <w:rPr>
          <w:sz w:val="24"/>
        </w:rPr>
        <w:t>Offer</w:t>
      </w:r>
      <w:r>
        <w:rPr>
          <w:spacing w:val="-14"/>
          <w:sz w:val="24"/>
        </w:rPr>
        <w:t> </w:t>
      </w:r>
      <w:r>
        <w:rPr>
          <w:sz w:val="24"/>
        </w:rPr>
        <w:t>submission</w:t>
      </w:r>
      <w:r>
        <w:rPr>
          <w:spacing w:val="-14"/>
          <w:sz w:val="24"/>
        </w:rPr>
        <w:t> </w:t>
      </w:r>
      <w:r>
        <w:rPr>
          <w:sz w:val="24"/>
        </w:rPr>
        <w:t>deadline</w:t>
      </w:r>
      <w:r>
        <w:rPr>
          <w:spacing w:val="-13"/>
          <w:sz w:val="24"/>
        </w:rPr>
        <w:t> </w:t>
      </w:r>
      <w:r>
        <w:rPr>
          <w:sz w:val="24"/>
        </w:rPr>
        <w:t>of</w:t>
      </w:r>
      <w:r>
        <w:rPr>
          <w:spacing w:val="-14"/>
          <w:sz w:val="24"/>
        </w:rPr>
        <w:t> </w:t>
      </w:r>
      <w:r>
        <w:rPr>
          <w:b/>
          <w:sz w:val="24"/>
        </w:rPr>
        <w:t>October</w:t>
      </w:r>
      <w:r>
        <w:rPr>
          <w:b/>
          <w:spacing w:val="-13"/>
          <w:sz w:val="24"/>
        </w:rPr>
        <w:t> </w:t>
      </w:r>
      <w:r>
        <w:rPr>
          <w:b/>
          <w:sz w:val="24"/>
        </w:rPr>
        <w:t>08,</w:t>
      </w:r>
      <w:r>
        <w:rPr>
          <w:b/>
          <w:spacing w:val="-14"/>
          <w:sz w:val="24"/>
        </w:rPr>
        <w:t> </w:t>
      </w:r>
      <w:r>
        <w:rPr>
          <w:b/>
          <w:sz w:val="24"/>
        </w:rPr>
        <w:t>2026</w:t>
      </w:r>
      <w:r>
        <w:rPr>
          <w:b/>
          <w:spacing w:val="-13"/>
          <w:sz w:val="24"/>
        </w:rPr>
        <w:t> </w:t>
      </w:r>
      <w:r>
        <w:rPr>
          <w:b/>
          <w:sz w:val="24"/>
        </w:rPr>
        <w:t>at</w:t>
      </w:r>
      <w:r>
        <w:rPr>
          <w:b/>
          <w:spacing w:val="-14"/>
          <w:sz w:val="24"/>
        </w:rPr>
        <w:t> </w:t>
      </w:r>
      <w:r>
        <w:rPr>
          <w:b/>
          <w:sz w:val="24"/>
        </w:rPr>
        <w:t>3:00</w:t>
      </w:r>
      <w:r>
        <w:rPr>
          <w:b/>
          <w:spacing w:val="-14"/>
          <w:sz w:val="24"/>
        </w:rPr>
        <w:t> </w:t>
      </w:r>
      <w:r>
        <w:rPr>
          <w:b/>
          <w:sz w:val="24"/>
        </w:rPr>
        <w:t>p.m. (Abidjan time)</w:t>
      </w:r>
      <w:r>
        <w:rPr>
          <w:sz w:val="24"/>
        </w:rPr>
        <w:t>.</w:t>
      </w:r>
    </w:p>
    <w:p>
      <w:pPr>
        <w:pStyle w:val="Heading1"/>
        <w:spacing w:line="259" w:lineRule="auto" w:before="160"/>
        <w:ind w:right="1075"/>
        <w:jc w:val="both"/>
      </w:pPr>
      <w:r>
        <w:rPr/>
        <w:t>Offers submitted by e-mail, whether as an attachment or otherwise, and offers submitted in </w:t>
      </w:r>
      <w:r>
        <w:rPr>
          <w:spacing w:val="-2"/>
        </w:rPr>
        <w:t>hard-copy</w:t>
      </w:r>
      <w:r>
        <w:rPr>
          <w:spacing w:val="-7"/>
        </w:rPr>
        <w:t> </w:t>
      </w:r>
      <w:r>
        <w:rPr>
          <w:spacing w:val="-2"/>
        </w:rPr>
        <w:t>form</w:t>
      </w:r>
      <w:r>
        <w:rPr>
          <w:spacing w:val="-9"/>
        </w:rPr>
        <w:t> </w:t>
      </w:r>
      <w:r>
        <w:rPr>
          <w:spacing w:val="-2"/>
        </w:rPr>
        <w:t>(including</w:t>
      </w:r>
      <w:r>
        <w:rPr>
          <w:spacing w:val="-8"/>
        </w:rPr>
        <w:t> </w:t>
      </w:r>
      <w:r>
        <w:rPr>
          <w:spacing w:val="-2"/>
        </w:rPr>
        <w:t>delivery</w:t>
      </w:r>
      <w:r>
        <w:rPr>
          <w:spacing w:val="-7"/>
        </w:rPr>
        <w:t> </w:t>
      </w:r>
      <w:r>
        <w:rPr>
          <w:spacing w:val="-2"/>
        </w:rPr>
        <w:t>by</w:t>
      </w:r>
      <w:r>
        <w:rPr>
          <w:spacing w:val="-7"/>
        </w:rPr>
        <w:t> </w:t>
      </w:r>
      <w:r>
        <w:rPr>
          <w:spacing w:val="-2"/>
        </w:rPr>
        <w:t>hand,</w:t>
      </w:r>
      <w:r>
        <w:rPr>
          <w:spacing w:val="-7"/>
        </w:rPr>
        <w:t> </w:t>
      </w:r>
      <w:r>
        <w:rPr>
          <w:spacing w:val="-2"/>
        </w:rPr>
        <w:t>postal</w:t>
      </w:r>
      <w:r>
        <w:rPr>
          <w:spacing w:val="-8"/>
        </w:rPr>
        <w:t> </w:t>
      </w:r>
      <w:r>
        <w:rPr>
          <w:spacing w:val="-2"/>
        </w:rPr>
        <w:t>service,</w:t>
      </w:r>
      <w:r>
        <w:rPr>
          <w:spacing w:val="-6"/>
        </w:rPr>
        <w:t> </w:t>
      </w:r>
      <w:r>
        <w:rPr>
          <w:spacing w:val="-2"/>
        </w:rPr>
        <w:t>courier,</w:t>
      </w:r>
      <w:r>
        <w:rPr>
          <w:spacing w:val="-8"/>
        </w:rPr>
        <w:t> </w:t>
      </w:r>
      <w:r>
        <w:rPr>
          <w:spacing w:val="-2"/>
        </w:rPr>
        <w:t>or</w:t>
      </w:r>
      <w:r>
        <w:rPr>
          <w:spacing w:val="-9"/>
        </w:rPr>
        <w:t> </w:t>
      </w:r>
      <w:r>
        <w:rPr>
          <w:spacing w:val="-2"/>
        </w:rPr>
        <w:t>any</w:t>
      </w:r>
      <w:r>
        <w:rPr>
          <w:spacing w:val="-9"/>
        </w:rPr>
        <w:t> </w:t>
      </w:r>
      <w:r>
        <w:rPr>
          <w:spacing w:val="-2"/>
        </w:rPr>
        <w:t>other</w:t>
      </w:r>
      <w:r>
        <w:rPr>
          <w:spacing w:val="-8"/>
        </w:rPr>
        <w:t> </w:t>
      </w:r>
      <w:r>
        <w:rPr>
          <w:spacing w:val="-2"/>
        </w:rPr>
        <w:t>physical</w:t>
      </w:r>
      <w:r>
        <w:rPr>
          <w:spacing w:val="-9"/>
        </w:rPr>
        <w:t> </w:t>
      </w:r>
      <w:r>
        <w:rPr>
          <w:spacing w:val="-2"/>
        </w:rPr>
        <w:t>means) </w:t>
      </w:r>
      <w:r>
        <w:rPr/>
        <w:t>will not be accepted and shall be rejected.</w:t>
      </w:r>
    </w:p>
    <w:p>
      <w:pPr>
        <w:spacing w:before="160"/>
        <w:ind w:left="1080" w:right="0" w:firstLine="0"/>
        <w:jc w:val="both"/>
        <w:rPr>
          <w:sz w:val="28"/>
        </w:rPr>
      </w:pPr>
      <w:r>
        <w:rPr>
          <w:spacing w:val="-4"/>
          <w:sz w:val="28"/>
        </w:rPr>
        <w:t>Contact</w:t>
      </w:r>
      <w:r>
        <w:rPr>
          <w:sz w:val="28"/>
        </w:rPr>
        <w:t> </w:t>
      </w:r>
      <w:r>
        <w:rPr>
          <w:spacing w:val="-2"/>
          <w:sz w:val="28"/>
        </w:rPr>
        <w:t>Information:</w:t>
      </w:r>
    </w:p>
    <w:p>
      <w:pPr>
        <w:pStyle w:val="BodyText"/>
        <w:spacing w:before="3"/>
        <w:rPr>
          <w:sz w:val="15"/>
        </w:rPr>
      </w:pPr>
    </w:p>
    <w:tbl>
      <w:tblPr>
        <w:tblW w:w="0" w:type="auto"/>
        <w:jc w:val="left"/>
        <w:tblInd w:w="1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80"/>
        <w:gridCol w:w="8358"/>
      </w:tblGrid>
      <w:tr>
        <w:trPr>
          <w:trHeight w:val="860" w:hRule="atLeast"/>
        </w:trPr>
        <w:tc>
          <w:tcPr>
            <w:tcW w:w="1080" w:type="dxa"/>
          </w:tcPr>
          <w:p>
            <w:pPr>
              <w:pStyle w:val="TableParagraph"/>
              <w:spacing w:before="86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Adresse</w:t>
            </w:r>
          </w:p>
        </w:tc>
        <w:tc>
          <w:tcPr>
            <w:tcW w:w="8358" w:type="dxa"/>
          </w:tcPr>
          <w:p>
            <w:pPr>
              <w:pStyle w:val="TableParagraph"/>
              <w:ind w:right="248"/>
              <w:rPr>
                <w:sz w:val="24"/>
              </w:rPr>
            </w:pPr>
            <w:r>
              <w:rPr>
                <w:spacing w:val="-2"/>
                <w:sz w:val="24"/>
              </w:rPr>
              <w:t>Immeuble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SPKTRM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Angle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Boulevard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Marie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Thérèse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Houphouet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Boigny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et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Rue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Akissi </w:t>
            </w:r>
            <w:r>
              <w:rPr>
                <w:sz w:val="24"/>
              </w:rPr>
              <w:t>Marie-Josee Yobouet 002-14 Abidjan Cocody Riviera 4.</w:t>
            </w:r>
          </w:p>
        </w:tc>
      </w:tr>
      <w:tr>
        <w:trPr>
          <w:trHeight w:val="521" w:hRule="atLeast"/>
        </w:trPr>
        <w:tc>
          <w:tcPr>
            <w:tcW w:w="1080" w:type="dxa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Attn:</w:t>
            </w:r>
          </w:p>
        </w:tc>
        <w:tc>
          <w:tcPr>
            <w:tcW w:w="835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Agent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Intérimaire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de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Passation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des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Marchés</w:t>
            </w:r>
          </w:p>
        </w:tc>
      </w:tr>
      <w:tr>
        <w:trPr>
          <w:trHeight w:val="708" w:hRule="atLeast"/>
        </w:trPr>
        <w:tc>
          <w:tcPr>
            <w:tcW w:w="1080" w:type="dxa"/>
          </w:tcPr>
          <w:p>
            <w:pPr>
              <w:pStyle w:val="TableParagraph"/>
              <w:spacing w:before="86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E-</w:t>
            </w:r>
            <w:r>
              <w:rPr>
                <w:b/>
                <w:spacing w:val="-2"/>
                <w:sz w:val="22"/>
              </w:rPr>
              <w:t>mail:</w:t>
            </w:r>
          </w:p>
        </w:tc>
        <w:tc>
          <w:tcPr>
            <w:tcW w:w="8358" w:type="dxa"/>
          </w:tcPr>
          <w:p>
            <w:pPr>
              <w:pStyle w:val="TableParagraph"/>
              <w:spacing w:before="86"/>
              <w:ind w:right="3896"/>
              <w:rPr>
                <w:sz w:val="22"/>
              </w:rPr>
            </w:pPr>
            <w:hyperlink r:id="rId15">
              <w:r>
                <w:rPr>
                  <w:color w:val="0000FF"/>
                  <w:spacing w:val="-2"/>
                  <w:sz w:val="22"/>
                  <w:u w:val="single" w:color="0000FF"/>
                </w:rPr>
                <w:t>IPA.CIReg@dt-global.com</w:t>
              </w:r>
            </w:hyperlink>
            <w:r>
              <w:rPr>
                <w:color w:val="0000FF"/>
                <w:spacing w:val="-2"/>
                <w:sz w:val="22"/>
              </w:rPr>
              <w:t> </w:t>
            </w:r>
            <w:hyperlink r:id="rId16">
              <w:r>
                <w:rPr>
                  <w:color w:val="0000FF"/>
                  <w:spacing w:val="-2"/>
                  <w:sz w:val="22"/>
                  <w:u w:val="single" w:color="0000FF"/>
                </w:rPr>
                <w:t>sakoa@mcaciregional.ci</w:t>
              </w:r>
            </w:hyperlink>
          </w:p>
        </w:tc>
      </w:tr>
      <w:tr>
        <w:trPr>
          <w:trHeight w:val="710" w:hRule="atLeast"/>
        </w:trPr>
        <w:tc>
          <w:tcPr>
            <w:tcW w:w="1080" w:type="dxa"/>
          </w:tcPr>
          <w:p>
            <w:pPr>
              <w:pStyle w:val="TableParagraph"/>
              <w:spacing w:before="86"/>
              <w:ind w:right="470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Site </w:t>
            </w:r>
            <w:r>
              <w:rPr>
                <w:b/>
                <w:spacing w:val="-6"/>
                <w:sz w:val="22"/>
              </w:rPr>
              <w:t>Web:</w:t>
            </w:r>
          </w:p>
        </w:tc>
        <w:tc>
          <w:tcPr>
            <w:tcW w:w="8358" w:type="dxa"/>
          </w:tcPr>
          <w:p>
            <w:pPr>
              <w:pStyle w:val="TableParagraph"/>
              <w:spacing w:before="86"/>
              <w:rPr>
                <w:sz w:val="28"/>
              </w:rPr>
            </w:pPr>
            <w:hyperlink r:id="rId17">
              <w:r>
                <w:rPr>
                  <w:color w:val="0000FF"/>
                  <w:spacing w:val="-5"/>
                  <w:sz w:val="28"/>
                  <w:u w:val="single" w:color="0000FF"/>
                </w:rPr>
                <w:t>https://cfpcr-</w:t>
              </w:r>
              <w:r>
                <w:rPr>
                  <w:color w:val="0000FF"/>
                  <w:spacing w:val="-2"/>
                  <w:sz w:val="28"/>
                  <w:u w:val="single" w:color="0000FF"/>
                </w:rPr>
                <w:t>mcc.ci/en/home/</w:t>
              </w:r>
            </w:hyperlink>
          </w:p>
        </w:tc>
      </w:tr>
    </w:tbl>
    <w:sectPr>
      <w:headerReference w:type="default" r:id="rId8"/>
      <w:footerReference w:type="default" r:id="rId9"/>
      <w:pgSz w:w="12240" w:h="15840"/>
      <w:pgMar w:header="348" w:footer="627" w:top="700" w:bottom="82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06432">
              <wp:simplePos x="0" y="0"/>
              <wp:positionH relativeFrom="page">
                <wp:posOffset>3841496</wp:posOffset>
              </wp:positionH>
              <wp:positionV relativeFrom="page">
                <wp:posOffset>9520491</wp:posOffset>
              </wp:positionV>
              <wp:extent cx="90170" cy="15303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90170" cy="1530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24" w:lineRule="exact" w:before="0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t>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02.480011pt;margin-top:749.64502pt;width:7.1pt;height:12.05pt;mso-position-horizontal-relative:page;mso-position-vertical-relative:page;z-index:-15810048" type="#_x0000_t202" id="docshape2" filled="false" stroked="false">
              <v:textbox inset="0,0,0,0">
                <w:txbxContent>
                  <w:p>
                    <w:pPr>
                      <w:spacing w:line="224" w:lineRule="exact" w:before="0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t>0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07456">
              <wp:simplePos x="0" y="0"/>
              <wp:positionH relativeFrom="page">
                <wp:posOffset>3841496</wp:posOffset>
              </wp:positionH>
              <wp:positionV relativeFrom="page">
                <wp:posOffset>9520491</wp:posOffset>
              </wp:positionV>
              <wp:extent cx="90170" cy="15303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90170" cy="1530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24" w:lineRule="exact" w:before="0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02.480011pt;margin-top:749.64502pt;width:7.1pt;height:12.05pt;mso-position-horizontal-relative:page;mso-position-vertical-relative:page;z-index:-15809024" type="#_x0000_t202" id="docshape4" filled="false" stroked="false">
              <v:textbox inset="0,0,0,0">
                <w:txbxContent>
                  <w:p>
                    <w:pPr>
                      <w:spacing w:line="224" w:lineRule="exact" w:before="0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05920">
              <wp:simplePos x="0" y="0"/>
              <wp:positionH relativeFrom="page">
                <wp:posOffset>3430778</wp:posOffset>
              </wp:positionH>
              <wp:positionV relativeFrom="page">
                <wp:posOffset>208279</wp:posOffset>
              </wp:positionV>
              <wp:extent cx="910590" cy="17780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91059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64" w:lineRule="exact"/>
                            <w:ind w:left="20"/>
                          </w:pPr>
                          <w:r>
                            <w:rPr>
                              <w:color w:val="008000"/>
                              <w:spacing w:val="-2"/>
                            </w:rPr>
                            <w:t>UNCLASSIFIED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70.140015pt;margin-top:16.4pt;width:71.7pt;height:14pt;mso-position-horizontal-relative:page;mso-position-vertical-relative:page;z-index:-15810560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line="264" w:lineRule="exact"/>
                      <w:ind w:left="20"/>
                    </w:pPr>
                    <w:r>
                      <w:rPr>
                        <w:color w:val="008000"/>
                        <w:spacing w:val="-2"/>
                      </w:rPr>
                      <w:t>UNCLASSIFIED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06944">
              <wp:simplePos x="0" y="0"/>
              <wp:positionH relativeFrom="page">
                <wp:posOffset>3430778</wp:posOffset>
              </wp:positionH>
              <wp:positionV relativeFrom="page">
                <wp:posOffset>208279</wp:posOffset>
              </wp:positionV>
              <wp:extent cx="910590" cy="17780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91059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64" w:lineRule="exact"/>
                            <w:ind w:left="20"/>
                          </w:pPr>
                          <w:r>
                            <w:rPr>
                              <w:color w:val="008000"/>
                              <w:spacing w:val="-2"/>
                            </w:rPr>
                            <w:t>UNCLASSIFIED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70.140015pt;margin-top:16.4pt;width:71.7pt;height:14pt;mso-position-horizontal-relative:page;mso-position-vertical-relative:page;z-index:-15809536" type="#_x0000_t202" id="docshape3" filled="false" stroked="false">
              <v:textbox inset="0,0,0,0">
                <w:txbxContent>
                  <w:p>
                    <w:pPr>
                      <w:pStyle w:val="BodyText"/>
                      <w:spacing w:line="264" w:lineRule="exact"/>
                      <w:ind w:left="20"/>
                    </w:pPr>
                    <w:r>
                      <w:rPr>
                        <w:color w:val="008000"/>
                        <w:spacing w:val="-2"/>
                      </w:rPr>
                      <w:t>UNCLASSIFIED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59"/>
      <w:ind w:left="1079"/>
      <w:outlineLvl w:val="1"/>
    </w:pPr>
    <w:rPr>
      <w:rFonts w:ascii="Calibri" w:hAnsi="Calibri" w:eastAsia="Calibri" w:cs="Calibri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85"/>
      <w:ind w:left="115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1.png"/><Relationship Id="rId8" Type="http://schemas.openxmlformats.org/officeDocument/2006/relationships/header" Target="header2.xml"/><Relationship Id="rId9" Type="http://schemas.openxmlformats.org/officeDocument/2006/relationships/footer" Target="footer2.xml"/><Relationship Id="rId10" Type="http://schemas.openxmlformats.org/officeDocument/2006/relationships/hyperlink" Target="http://www.mcc.gov/ppg" TargetMode="External"/><Relationship Id="rId11" Type="http://schemas.openxmlformats.org/officeDocument/2006/relationships/hyperlink" Target="https://forms.cloud.microsoft/Pages/ResponsePage.aspx?id=-VFL3TjuDU-H0w_MGQSEz8ekjasqOyNOrKAK9LydjptUMENOQzFLOEhUOE01M0xXR1dLS1ZMRjRKNy4u" TargetMode="External"/><Relationship Id="rId12" Type="http://schemas.openxmlformats.org/officeDocument/2006/relationships/hyperlink" Target="https://u.pcloud.link/publink/show?code=kZfpm0JZewQLB4H3ilBLeD3M1qQj1jam14nX" TargetMode="External"/><Relationship Id="rId13" Type="http://schemas.openxmlformats.org/officeDocument/2006/relationships/hyperlink" Target="https://teams.microsoft.com/meet/261987809852710?p=4Y7tVAZjYsUUx9neWW" TargetMode="External"/><Relationship Id="rId14" Type="http://schemas.openxmlformats.org/officeDocument/2006/relationships/hyperlink" Target="https://u.pcloud.com/%23/puplink?code=2ACXZtceH2f6Ta4FVD6ITKcj5cVtGtvuV" TargetMode="External"/><Relationship Id="rId15" Type="http://schemas.openxmlformats.org/officeDocument/2006/relationships/hyperlink" Target="mailto:IPA.CIReg@dt-global.com" TargetMode="External"/><Relationship Id="rId16" Type="http://schemas.openxmlformats.org/officeDocument/2006/relationships/hyperlink" Target="mailto:sakoa@mcaciregional.ci" TargetMode="External"/><Relationship Id="rId17" Type="http://schemas.openxmlformats.org/officeDocument/2006/relationships/hyperlink" Target="https://cfpcr-mcc.ci/en/home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Manager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Millennium Challenge Corporation</dc:creator>
  <cp:category/>
  <dc:description/>
  <dc:title>Specific Procurement Notice (SPN) Template</dc:title>
  <dcterms:created xsi:type="dcterms:W3CDTF">2026-09-14T12:34:37Z</dcterms:created>
  <dcterms:modified xsi:type="dcterms:W3CDTF">2026-09-14T12:34:37Z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FontProps">
    <vt:lpwstr>#008000,12,Calibri</vt:lpwstr>
  </property>
  <property fmtid="{D5CDD505-2E9C-101B-9397-08002B2CF9AE}" pid="3" name="ClassificationContentMarkingHeaderShapeIds">
    <vt:lpwstr>1,2,4</vt:lpwstr>
  </property>
  <property fmtid="{D5CDD505-2E9C-101B-9397-08002B2CF9AE}" pid="4" name="ClassificationContentMarkingHeaderText">
    <vt:lpwstr>UNCLASSIFIED</vt:lpwstr>
  </property>
  <property fmtid="{D5CDD505-2E9C-101B-9397-08002B2CF9AE}" pid="5" name="ContentTypeId">
    <vt:lpwstr>0x010100631481276ECE0642B1EB2BDF66D542D6</vt:lpwstr>
  </property>
  <property fmtid="{D5CDD505-2E9C-101B-9397-08002B2CF9AE}" pid="6" name="Converter">
    <vt:lpwstr>SolidFramework v10.0.19910.1</vt:lpwstr>
  </property>
  <property fmtid="{D5CDD505-2E9C-101B-9397-08002B2CF9AE}" pid="7" name="Created">
    <vt:filetime>2026-09-11T00:00:00Z</vt:filetime>
  </property>
  <property fmtid="{D5CDD505-2E9C-101B-9397-08002B2CF9AE}" pid="8" name="Creator">
    <vt:lpwstr>Acrobat PDFMaker 17 for Word</vt:lpwstr>
  </property>
  <property fmtid="{D5CDD505-2E9C-101B-9397-08002B2CF9AE}" pid="9" name="LastSaved">
    <vt:filetime>2026-09-14T00:00:00Z</vt:filetime>
  </property>
  <property fmtid="{D5CDD505-2E9C-101B-9397-08002B2CF9AE}" pid="10" name="MSIP_Label_676e9a81-9c38-4f91-9146-84cda847f359_ActionId">
    <vt:lpwstr>53c83f50-c20d-4411-a95e-d713832af733</vt:lpwstr>
  </property>
  <property fmtid="{D5CDD505-2E9C-101B-9397-08002B2CF9AE}" pid="11" name="MSIP_Label_676e9a81-9c38-4f91-9146-84cda847f359_ContentBits">
    <vt:lpwstr>1</vt:lpwstr>
  </property>
  <property fmtid="{D5CDD505-2E9C-101B-9397-08002B2CF9AE}" pid="12" name="MSIP_Label_676e9a81-9c38-4f91-9146-84cda847f359_Enabled">
    <vt:lpwstr>true</vt:lpwstr>
  </property>
  <property fmtid="{D5CDD505-2E9C-101B-9397-08002B2CF9AE}" pid="13" name="MSIP_Label_676e9a81-9c38-4f91-9146-84cda847f359_Method">
    <vt:lpwstr>Standard</vt:lpwstr>
  </property>
  <property fmtid="{D5CDD505-2E9C-101B-9397-08002B2CF9AE}" pid="14" name="MSIP_Label_676e9a81-9c38-4f91-9146-84cda847f359_Name">
    <vt:lpwstr>UNCLASSIFIED</vt:lpwstr>
  </property>
  <property fmtid="{D5CDD505-2E9C-101B-9397-08002B2CF9AE}" pid="15" name="MSIP_Label_676e9a81-9c38-4f91-9146-84cda847f359_SetDate">
    <vt:lpwstr>2024-07-09T14:28:36Z</vt:lpwstr>
  </property>
  <property fmtid="{D5CDD505-2E9C-101B-9397-08002B2CF9AE}" pid="16" name="MSIP_Label_676e9a81-9c38-4f91-9146-84cda847f359_SiteId">
    <vt:lpwstr>c12a9f27-505d-4fc6-9afa-a0fd65d9e984</vt:lpwstr>
  </property>
  <property fmtid="{D5CDD505-2E9C-101B-9397-08002B2CF9AE}" pid="17" name="Producer">
    <vt:lpwstr>Adobe PDF Library 17.11.238</vt:lpwstr>
  </property>
  <property fmtid="{D5CDD505-2E9C-101B-9397-08002B2CF9AE}" pid="18" name="SourceModified">
    <vt:lpwstr/>
  </property>
  <property fmtid="{D5CDD505-2E9C-101B-9397-08002B2CF9AE}" pid="19" name="_dlc_DocIdItemGuid">
    <vt:lpwstr>57472135-1cdb-46a0-9429-e40a7fde2141</vt:lpwstr>
  </property>
</Properties>
</file>