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Default Extension="jpeg" ContentType="image/jpeg"/>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2"/>
        <w:ind w:left="118" w:right="1067" w:firstLine="0"/>
        <w:jc w:val="center"/>
        <w:rPr>
          <w:rFonts w:ascii="Cambria" w:hAnsi="Cambria"/>
          <w:sz w:val="20"/>
        </w:rPr>
      </w:pPr>
      <w:r>
        <w:rPr>
          <w:rFonts w:ascii="Cambria" w:hAnsi="Cambria"/>
          <w:sz w:val="20"/>
        </w:rPr>
        <w:drawing>
          <wp:anchor distT="0" distB="0" distL="0" distR="0" allowOverlap="1" layoutInCell="1" locked="0" behindDoc="0" simplePos="0" relativeHeight="15729152">
            <wp:simplePos x="0" y="0"/>
            <wp:positionH relativeFrom="page">
              <wp:posOffset>3756914</wp:posOffset>
            </wp:positionH>
            <wp:positionV relativeFrom="paragraph">
              <wp:posOffset>46990</wp:posOffset>
            </wp:positionV>
            <wp:extent cx="577406" cy="491836"/>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577406" cy="491836"/>
                    </a:xfrm>
                    <a:prstGeom prst="rect">
                      <a:avLst/>
                    </a:prstGeom>
                  </pic:spPr>
                </pic:pic>
              </a:graphicData>
            </a:graphic>
          </wp:anchor>
        </w:drawing>
      </w:r>
      <w:r>
        <w:rPr>
          <w:rFonts w:ascii="Cambria" w:hAnsi="Cambria"/>
          <w:sz w:val="20"/>
        </w:rPr>
        <w:t>MINISTERE</w:t>
      </w:r>
      <w:r>
        <w:rPr>
          <w:rFonts w:ascii="Cambria" w:hAnsi="Cambria"/>
          <w:spacing w:val="-8"/>
          <w:sz w:val="20"/>
        </w:rPr>
        <w:t> </w:t>
      </w:r>
      <w:r>
        <w:rPr>
          <w:rFonts w:ascii="Cambria" w:hAnsi="Cambria"/>
          <w:sz w:val="20"/>
        </w:rPr>
        <w:t>DES</w:t>
      </w:r>
      <w:r>
        <w:rPr>
          <w:rFonts w:ascii="Cambria" w:hAnsi="Cambria"/>
          <w:spacing w:val="-9"/>
          <w:sz w:val="20"/>
        </w:rPr>
        <w:t> </w:t>
      </w:r>
      <w:r>
        <w:rPr>
          <w:rFonts w:ascii="Cambria" w:hAnsi="Cambria"/>
          <w:sz w:val="20"/>
        </w:rPr>
        <w:t>MINES</w:t>
      </w:r>
      <w:r>
        <w:rPr>
          <w:rFonts w:ascii="Cambria" w:hAnsi="Cambria"/>
          <w:spacing w:val="-6"/>
          <w:sz w:val="20"/>
        </w:rPr>
        <w:t> </w:t>
      </w:r>
      <w:r>
        <w:rPr>
          <w:rFonts w:ascii="Cambria" w:hAnsi="Cambria"/>
          <w:sz w:val="20"/>
        </w:rPr>
        <w:t>DU</w:t>
      </w:r>
      <w:r>
        <w:rPr>
          <w:rFonts w:ascii="Cambria" w:hAnsi="Cambria"/>
          <w:spacing w:val="-6"/>
          <w:sz w:val="20"/>
        </w:rPr>
        <w:t> </w:t>
      </w:r>
      <w:r>
        <w:rPr>
          <w:rFonts w:ascii="Cambria" w:hAnsi="Cambria"/>
          <w:sz w:val="20"/>
        </w:rPr>
        <w:t>PETROLE</w:t>
      </w:r>
      <w:r>
        <w:rPr>
          <w:rFonts w:ascii="Cambria" w:hAnsi="Cambria"/>
          <w:spacing w:val="-7"/>
          <w:sz w:val="20"/>
        </w:rPr>
        <w:t> </w:t>
      </w:r>
      <w:r>
        <w:rPr>
          <w:rFonts w:ascii="Cambria" w:hAnsi="Cambria"/>
          <w:sz w:val="20"/>
        </w:rPr>
        <w:t>ET</w:t>
      </w:r>
      <w:r>
        <w:rPr>
          <w:rFonts w:ascii="Cambria" w:hAnsi="Cambria"/>
          <w:spacing w:val="-7"/>
          <w:sz w:val="20"/>
        </w:rPr>
        <w:t> </w:t>
      </w:r>
      <w:r>
        <w:rPr>
          <w:rFonts w:ascii="Cambria" w:hAnsi="Cambria"/>
          <w:sz w:val="20"/>
        </w:rPr>
        <w:t>DE </w:t>
      </w:r>
      <w:r>
        <w:rPr>
          <w:rFonts w:ascii="Cambria" w:hAnsi="Cambria"/>
          <w:spacing w:val="-2"/>
          <w:sz w:val="20"/>
        </w:rPr>
        <w:t>L’ENERGIE</w:t>
      </w:r>
    </w:p>
    <w:p>
      <w:pPr>
        <w:spacing w:before="5"/>
        <w:ind w:left="0" w:right="947" w:firstLine="0"/>
        <w:jc w:val="center"/>
        <w:rPr>
          <w:rFonts w:ascii="Cambria"/>
          <w:sz w:val="22"/>
        </w:rPr>
      </w:pPr>
      <w:r>
        <w:rPr>
          <w:rFonts w:ascii="Cambria"/>
          <w:spacing w:val="-2"/>
          <w:sz w:val="22"/>
        </w:rPr>
        <w:t>----------------</w:t>
      </w:r>
    </w:p>
    <w:p>
      <w:pPr>
        <w:spacing w:before="13"/>
        <w:ind w:left="773" w:right="1723" w:firstLine="0"/>
        <w:jc w:val="center"/>
        <w:rPr>
          <w:rFonts w:ascii="Cambria" w:hAnsi="Cambria"/>
          <w:sz w:val="20"/>
        </w:rPr>
      </w:pPr>
      <w:r>
        <w:rPr>
          <w:rFonts w:ascii="Cambria" w:hAnsi="Cambria"/>
          <w:sz w:val="20"/>
        </w:rPr>
        <w:t>Comité</w:t>
      </w:r>
      <w:r>
        <w:rPr>
          <w:rFonts w:ascii="Cambria" w:hAnsi="Cambria"/>
          <w:spacing w:val="-11"/>
          <w:sz w:val="20"/>
        </w:rPr>
        <w:t> </w:t>
      </w:r>
      <w:r>
        <w:rPr>
          <w:rFonts w:ascii="Cambria" w:hAnsi="Cambria"/>
          <w:sz w:val="20"/>
        </w:rPr>
        <w:t>de</w:t>
      </w:r>
      <w:r>
        <w:rPr>
          <w:rFonts w:ascii="Cambria" w:hAnsi="Cambria"/>
          <w:spacing w:val="-11"/>
          <w:sz w:val="20"/>
        </w:rPr>
        <w:t> </w:t>
      </w:r>
      <w:r>
        <w:rPr>
          <w:rFonts w:ascii="Cambria" w:hAnsi="Cambria"/>
          <w:sz w:val="20"/>
        </w:rPr>
        <w:t>Formulation</w:t>
      </w:r>
      <w:r>
        <w:rPr>
          <w:rFonts w:ascii="Cambria" w:hAnsi="Cambria"/>
          <w:spacing w:val="-11"/>
          <w:sz w:val="20"/>
        </w:rPr>
        <w:t> </w:t>
      </w:r>
      <w:r>
        <w:rPr>
          <w:rFonts w:ascii="Cambria" w:hAnsi="Cambria"/>
          <w:sz w:val="20"/>
        </w:rPr>
        <w:t>du</w:t>
      </w:r>
      <w:r>
        <w:rPr>
          <w:rFonts w:ascii="Cambria" w:hAnsi="Cambria"/>
          <w:spacing w:val="-10"/>
          <w:sz w:val="20"/>
        </w:rPr>
        <w:t> </w:t>
      </w:r>
      <w:r>
        <w:rPr>
          <w:rFonts w:ascii="Cambria" w:hAnsi="Cambria"/>
          <w:sz w:val="20"/>
        </w:rPr>
        <w:t>Programme Compact Régional Energie- MCC</w:t>
      </w:r>
    </w:p>
    <w:p>
      <w:pPr>
        <w:pStyle w:val="BodyText"/>
        <w:spacing w:before="11"/>
        <w:rPr>
          <w:rFonts w:ascii="Cambria"/>
          <w:sz w:val="20"/>
        </w:rPr>
      </w:pPr>
      <w:r>
        <w:rPr>
          <w:rFonts w:ascii="Cambria"/>
          <w:sz w:val="20"/>
        </w:rPr>
        <w:drawing>
          <wp:anchor distT="0" distB="0" distL="0" distR="0" allowOverlap="1" layoutInCell="1" locked="0" behindDoc="1" simplePos="0" relativeHeight="487587840">
            <wp:simplePos x="0" y="0"/>
            <wp:positionH relativeFrom="page">
              <wp:posOffset>1858984</wp:posOffset>
            </wp:positionH>
            <wp:positionV relativeFrom="paragraph">
              <wp:posOffset>171329</wp:posOffset>
            </wp:positionV>
            <wp:extent cx="726036" cy="688085"/>
            <wp:effectExtent l="0" t="0" r="0" b="0"/>
            <wp:wrapTopAndBottom/>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726036" cy="688085"/>
                    </a:xfrm>
                    <a:prstGeom prst="rect">
                      <a:avLst/>
                    </a:prstGeom>
                  </pic:spPr>
                </pic:pic>
              </a:graphicData>
            </a:graphic>
          </wp:anchor>
        </w:drawing>
      </w:r>
    </w:p>
    <w:p>
      <w:pPr>
        <w:spacing w:before="4"/>
        <w:ind w:left="0" w:right="947" w:firstLine="0"/>
        <w:jc w:val="center"/>
        <w:rPr>
          <w:rFonts w:ascii="Cambria"/>
          <w:b/>
          <w:i/>
          <w:sz w:val="24"/>
        </w:rPr>
      </w:pPr>
      <w:r>
        <w:rPr>
          <w:rFonts w:ascii="Cambria"/>
          <w:b/>
          <w:i/>
          <w:spacing w:val="-2"/>
          <w:sz w:val="24"/>
        </w:rPr>
        <w:t>------------------</w:t>
      </w:r>
    </w:p>
    <w:p>
      <w:pPr>
        <w:spacing w:before="72"/>
        <w:ind w:left="540" w:right="0" w:firstLine="0"/>
        <w:jc w:val="left"/>
        <w:rPr>
          <w:rFonts w:ascii="Cambria" w:hAnsi="Cambria"/>
          <w:sz w:val="20"/>
        </w:rPr>
      </w:pPr>
      <w:r>
        <w:rPr/>
        <w:br w:type="column"/>
      </w:r>
      <w:r>
        <w:rPr>
          <w:rFonts w:ascii="Cambria" w:hAnsi="Cambria"/>
          <w:sz w:val="20"/>
        </w:rPr>
        <w:t>REPUBLIQUE</w:t>
      </w:r>
      <w:r>
        <w:rPr>
          <w:rFonts w:ascii="Cambria" w:hAnsi="Cambria"/>
          <w:spacing w:val="-10"/>
          <w:sz w:val="20"/>
        </w:rPr>
        <w:t> </w:t>
      </w:r>
      <w:r>
        <w:rPr>
          <w:rFonts w:ascii="Cambria" w:hAnsi="Cambria"/>
          <w:sz w:val="20"/>
        </w:rPr>
        <w:t>DE</w:t>
      </w:r>
      <w:r>
        <w:rPr>
          <w:rFonts w:ascii="Cambria" w:hAnsi="Cambria"/>
          <w:spacing w:val="-9"/>
          <w:sz w:val="20"/>
        </w:rPr>
        <w:t> </w:t>
      </w:r>
      <w:r>
        <w:rPr>
          <w:rFonts w:ascii="Cambria" w:hAnsi="Cambria"/>
          <w:sz w:val="20"/>
        </w:rPr>
        <w:t>COTE</w:t>
      </w:r>
      <w:r>
        <w:rPr>
          <w:rFonts w:ascii="Cambria" w:hAnsi="Cambria"/>
          <w:spacing w:val="-9"/>
          <w:sz w:val="20"/>
        </w:rPr>
        <w:t> </w:t>
      </w:r>
      <w:r>
        <w:rPr>
          <w:rFonts w:ascii="Cambria" w:hAnsi="Cambria"/>
          <w:spacing w:val="-2"/>
          <w:sz w:val="20"/>
        </w:rPr>
        <w:t>D’IVOIRE</w:t>
      </w:r>
    </w:p>
    <w:p>
      <w:pPr>
        <w:spacing w:before="18"/>
        <w:ind w:left="0" w:right="343" w:firstLine="0"/>
        <w:jc w:val="center"/>
        <w:rPr>
          <w:rFonts w:ascii="Cambria"/>
          <w:sz w:val="20"/>
        </w:rPr>
      </w:pPr>
      <w:r>
        <w:rPr>
          <w:rFonts w:ascii="Cambria"/>
          <w:sz w:val="20"/>
        </w:rPr>
        <w:t>Union</w:t>
      </w:r>
      <w:r>
        <w:rPr>
          <w:rFonts w:ascii="Cambria"/>
          <w:spacing w:val="-6"/>
          <w:sz w:val="20"/>
        </w:rPr>
        <w:t> </w:t>
      </w:r>
      <w:r>
        <w:rPr>
          <w:rFonts w:ascii="Cambria"/>
          <w:sz w:val="20"/>
        </w:rPr>
        <w:t>-</w:t>
      </w:r>
      <w:r>
        <w:rPr>
          <w:rFonts w:ascii="Cambria"/>
          <w:spacing w:val="-6"/>
          <w:sz w:val="20"/>
        </w:rPr>
        <w:t> </w:t>
      </w:r>
      <w:r>
        <w:rPr>
          <w:rFonts w:ascii="Cambria"/>
          <w:sz w:val="20"/>
        </w:rPr>
        <w:t>Discipline</w:t>
      </w:r>
      <w:r>
        <w:rPr>
          <w:rFonts w:ascii="Cambria"/>
          <w:spacing w:val="-5"/>
          <w:sz w:val="20"/>
        </w:rPr>
        <w:t> </w:t>
      </w:r>
      <w:r>
        <w:rPr>
          <w:rFonts w:ascii="Cambria"/>
          <w:sz w:val="20"/>
        </w:rPr>
        <w:t>-</w:t>
      </w:r>
      <w:r>
        <w:rPr>
          <w:rFonts w:ascii="Cambria"/>
          <w:spacing w:val="-4"/>
          <w:sz w:val="20"/>
        </w:rPr>
        <w:t> </w:t>
      </w:r>
      <w:r>
        <w:rPr>
          <w:rFonts w:ascii="Cambria"/>
          <w:spacing w:val="-2"/>
          <w:sz w:val="20"/>
        </w:rPr>
        <w:t>Travail</w:t>
      </w:r>
    </w:p>
    <w:p>
      <w:pPr>
        <w:spacing w:before="15"/>
        <w:ind w:left="0" w:right="343" w:firstLine="0"/>
        <w:jc w:val="center"/>
        <w:rPr>
          <w:rFonts w:ascii="Cambria"/>
          <w:sz w:val="20"/>
        </w:rPr>
      </w:pPr>
      <w:r>
        <w:rPr>
          <w:rFonts w:ascii="Cambria"/>
          <w:spacing w:val="-2"/>
          <w:sz w:val="20"/>
        </w:rPr>
        <w:t>---------------</w:t>
      </w:r>
    </w:p>
    <w:p>
      <w:pPr>
        <w:spacing w:after="0"/>
        <w:jc w:val="center"/>
        <w:rPr>
          <w:rFonts w:ascii="Cambria"/>
          <w:sz w:val="20"/>
        </w:rPr>
        <w:sectPr>
          <w:footerReference w:type="default" r:id="rId5"/>
          <w:type w:val="continuous"/>
          <w:pgSz w:w="12240" w:h="15840"/>
          <w:pgMar w:header="0" w:footer="1012" w:top="1240" w:bottom="1200" w:left="1080" w:right="1080"/>
          <w:pgNumType w:start="1"/>
          <w:cols w:num="2" w:equalWidth="0">
            <w:col w:w="5786" w:space="280"/>
            <w:col w:w="4014"/>
          </w:cols>
        </w:sectPr>
      </w:pPr>
    </w:p>
    <w:p>
      <w:pPr>
        <w:pStyle w:val="BodyText"/>
        <w:spacing w:before="222"/>
        <w:rPr>
          <w:rFonts w:ascii="Cambria"/>
        </w:rPr>
      </w:pPr>
    </w:p>
    <w:p>
      <w:pPr>
        <w:pStyle w:val="Heading1"/>
        <w:spacing w:before="1"/>
        <w:ind w:left="984"/>
      </w:pPr>
      <w:r>
        <w:rPr/>
        <w:t>COMPTE-RENDU</w:t>
      </w:r>
      <w:r>
        <w:rPr>
          <w:spacing w:val="-10"/>
        </w:rPr>
        <w:t> </w:t>
      </w:r>
      <w:r>
        <w:rPr/>
        <w:t>DE</w:t>
      </w:r>
      <w:r>
        <w:rPr>
          <w:spacing w:val="-7"/>
        </w:rPr>
        <w:t> </w:t>
      </w:r>
      <w:r>
        <w:rPr/>
        <w:t>LA</w:t>
      </w:r>
      <w:r>
        <w:rPr>
          <w:spacing w:val="-7"/>
        </w:rPr>
        <w:t> </w:t>
      </w:r>
      <w:r>
        <w:rPr/>
        <w:t>SEANCE</w:t>
      </w:r>
      <w:r>
        <w:rPr>
          <w:spacing w:val="-7"/>
        </w:rPr>
        <w:t> </w:t>
      </w:r>
      <w:r>
        <w:rPr/>
        <w:t>D’OUVERTURE</w:t>
      </w:r>
      <w:r>
        <w:rPr>
          <w:spacing w:val="-6"/>
        </w:rPr>
        <w:t> </w:t>
      </w:r>
      <w:r>
        <w:rPr/>
        <w:t>DES</w:t>
      </w:r>
      <w:r>
        <w:rPr>
          <w:spacing w:val="-6"/>
        </w:rPr>
        <w:t> </w:t>
      </w:r>
      <w:r>
        <w:rPr/>
        <w:t>OFFRES</w:t>
      </w:r>
      <w:r>
        <w:rPr>
          <w:spacing w:val="-6"/>
        </w:rPr>
        <w:t> </w:t>
      </w:r>
      <w:r>
        <w:rPr>
          <w:spacing w:val="-2"/>
        </w:rPr>
        <w:t>TECHNIQUES</w:t>
      </w:r>
    </w:p>
    <w:p>
      <w:pPr>
        <w:pStyle w:val="BodyText"/>
        <w:spacing w:before="6"/>
        <w:rPr>
          <w:b/>
          <w:sz w:val="20"/>
        </w:rPr>
      </w:pPr>
    </w:p>
    <w:tbl>
      <w:tblPr>
        <w:tblW w:w="0" w:type="auto"/>
        <w:jc w:val="left"/>
        <w:tblInd w:w="187"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top w:w="0" w:type="dxa"/>
          <w:left w:w="0" w:type="dxa"/>
          <w:bottom w:w="0" w:type="dxa"/>
          <w:right w:w="0" w:type="dxa"/>
        </w:tblCellMar>
        <w:tblLook w:val="01E0"/>
      </w:tblPr>
      <w:tblGrid>
        <w:gridCol w:w="2247"/>
        <w:gridCol w:w="7471"/>
      </w:tblGrid>
      <w:tr>
        <w:trPr>
          <w:trHeight w:val="323" w:hRule="atLeast"/>
        </w:trPr>
        <w:tc>
          <w:tcPr>
            <w:tcW w:w="2247" w:type="dxa"/>
          </w:tcPr>
          <w:p>
            <w:pPr>
              <w:pStyle w:val="TableParagraph"/>
              <w:spacing w:before="1"/>
              <w:ind w:left="108"/>
              <w:rPr>
                <w:rFonts w:ascii="Times New Roman"/>
                <w:b/>
                <w:sz w:val="22"/>
              </w:rPr>
            </w:pPr>
            <w:r>
              <w:rPr>
                <w:rFonts w:ascii="Times New Roman"/>
                <w:b/>
                <w:spacing w:val="-4"/>
                <w:sz w:val="22"/>
              </w:rPr>
              <w:t>REF.</w:t>
            </w:r>
          </w:p>
        </w:tc>
        <w:tc>
          <w:tcPr>
            <w:tcW w:w="7471" w:type="dxa"/>
          </w:tcPr>
          <w:p>
            <w:pPr>
              <w:pStyle w:val="TableParagraph"/>
              <w:ind w:left="105"/>
              <w:rPr>
                <w:rFonts w:ascii="Times New Roman"/>
                <w:sz w:val="20"/>
              </w:rPr>
            </w:pPr>
            <w:r>
              <w:rPr>
                <w:rFonts w:ascii="Times New Roman"/>
                <w:spacing w:val="-2"/>
                <w:sz w:val="20"/>
              </w:rPr>
              <w:t>CFPCRCI-25-</w:t>
            </w:r>
            <w:r>
              <w:rPr>
                <w:rFonts w:ascii="Times New Roman"/>
                <w:spacing w:val="-4"/>
                <w:sz w:val="20"/>
              </w:rPr>
              <w:t>4018</w:t>
            </w:r>
          </w:p>
        </w:tc>
      </w:tr>
      <w:tr>
        <w:trPr>
          <w:trHeight w:val="758" w:hRule="atLeast"/>
        </w:trPr>
        <w:tc>
          <w:tcPr>
            <w:tcW w:w="2247" w:type="dxa"/>
          </w:tcPr>
          <w:p>
            <w:pPr>
              <w:pStyle w:val="TableParagraph"/>
              <w:spacing w:line="251" w:lineRule="exact"/>
              <w:ind w:left="108"/>
              <w:rPr>
                <w:rFonts w:ascii="Times New Roman" w:hAnsi="Times New Roman"/>
                <w:b/>
                <w:sz w:val="22"/>
              </w:rPr>
            </w:pPr>
            <w:r>
              <w:rPr>
                <w:rFonts w:ascii="Times New Roman" w:hAnsi="Times New Roman"/>
                <w:b/>
                <w:sz w:val="22"/>
              </w:rPr>
              <w:t>Intitulé</w:t>
            </w:r>
            <w:r>
              <w:rPr>
                <w:rFonts w:ascii="Times New Roman" w:hAnsi="Times New Roman"/>
                <w:b/>
                <w:spacing w:val="-5"/>
                <w:sz w:val="22"/>
              </w:rPr>
              <w:t> </w:t>
            </w:r>
            <w:r>
              <w:rPr>
                <w:rFonts w:ascii="Times New Roman" w:hAnsi="Times New Roman"/>
                <w:b/>
                <w:sz w:val="22"/>
              </w:rPr>
              <w:t>de</w:t>
            </w:r>
            <w:r>
              <w:rPr>
                <w:rFonts w:ascii="Times New Roman" w:hAnsi="Times New Roman"/>
                <w:b/>
                <w:spacing w:val="-3"/>
                <w:sz w:val="22"/>
              </w:rPr>
              <w:t> </w:t>
            </w:r>
            <w:r>
              <w:rPr>
                <w:rFonts w:ascii="Times New Roman" w:hAnsi="Times New Roman"/>
                <w:b/>
                <w:spacing w:val="-2"/>
                <w:sz w:val="22"/>
              </w:rPr>
              <w:t>l’activité</w:t>
            </w:r>
          </w:p>
        </w:tc>
        <w:tc>
          <w:tcPr>
            <w:tcW w:w="7471" w:type="dxa"/>
          </w:tcPr>
          <w:p>
            <w:pPr>
              <w:pStyle w:val="TableParagraph"/>
              <w:ind w:left="105"/>
              <w:rPr>
                <w:rFonts w:ascii="Times New Roman" w:hAnsi="Times New Roman"/>
                <w:sz w:val="22"/>
              </w:rPr>
            </w:pPr>
            <w:r>
              <w:rPr>
                <w:rFonts w:ascii="Times New Roman" w:hAnsi="Times New Roman"/>
                <w:sz w:val="22"/>
              </w:rPr>
              <w:t>Sélection d’un Cabinet pour la réalisation des études du coût de service public de l’électricité,</w:t>
            </w:r>
            <w:r>
              <w:rPr>
                <w:rFonts w:ascii="Times New Roman" w:hAnsi="Times New Roman"/>
                <w:spacing w:val="19"/>
                <w:sz w:val="22"/>
              </w:rPr>
              <w:t> </w:t>
            </w:r>
            <w:r>
              <w:rPr>
                <w:rFonts w:ascii="Times New Roman" w:hAnsi="Times New Roman"/>
                <w:sz w:val="22"/>
              </w:rPr>
              <w:t>les</w:t>
            </w:r>
            <w:r>
              <w:rPr>
                <w:rFonts w:ascii="Times New Roman" w:hAnsi="Times New Roman"/>
                <w:spacing w:val="18"/>
                <w:sz w:val="22"/>
              </w:rPr>
              <w:t> </w:t>
            </w:r>
            <w:r>
              <w:rPr>
                <w:rFonts w:ascii="Times New Roman" w:hAnsi="Times New Roman"/>
                <w:sz w:val="22"/>
              </w:rPr>
              <w:t>tarifs</w:t>
            </w:r>
            <w:r>
              <w:rPr>
                <w:rFonts w:ascii="Times New Roman" w:hAnsi="Times New Roman"/>
                <w:spacing w:val="19"/>
                <w:sz w:val="22"/>
              </w:rPr>
              <w:t> </w:t>
            </w:r>
            <w:r>
              <w:rPr>
                <w:rFonts w:ascii="Times New Roman" w:hAnsi="Times New Roman"/>
                <w:sz w:val="22"/>
              </w:rPr>
              <w:t>de</w:t>
            </w:r>
            <w:r>
              <w:rPr>
                <w:rFonts w:ascii="Times New Roman" w:hAnsi="Times New Roman"/>
                <w:spacing w:val="20"/>
                <w:sz w:val="22"/>
              </w:rPr>
              <w:t> </w:t>
            </w:r>
            <w:r>
              <w:rPr>
                <w:rFonts w:ascii="Times New Roman" w:hAnsi="Times New Roman"/>
                <w:sz w:val="22"/>
              </w:rPr>
              <w:t>vente</w:t>
            </w:r>
            <w:r>
              <w:rPr>
                <w:rFonts w:ascii="Times New Roman" w:hAnsi="Times New Roman"/>
                <w:spacing w:val="17"/>
                <w:sz w:val="22"/>
              </w:rPr>
              <w:t> </w:t>
            </w:r>
            <w:r>
              <w:rPr>
                <w:rFonts w:ascii="Times New Roman" w:hAnsi="Times New Roman"/>
                <w:sz w:val="22"/>
              </w:rPr>
              <w:t>et</w:t>
            </w:r>
            <w:r>
              <w:rPr>
                <w:rFonts w:ascii="Times New Roman" w:hAnsi="Times New Roman"/>
                <w:spacing w:val="18"/>
                <w:sz w:val="22"/>
              </w:rPr>
              <w:t> </w:t>
            </w:r>
            <w:r>
              <w:rPr>
                <w:rFonts w:ascii="Times New Roman" w:hAnsi="Times New Roman"/>
                <w:sz w:val="22"/>
              </w:rPr>
              <w:t>de</w:t>
            </w:r>
            <w:r>
              <w:rPr>
                <w:rFonts w:ascii="Times New Roman" w:hAnsi="Times New Roman"/>
                <w:spacing w:val="17"/>
                <w:sz w:val="22"/>
              </w:rPr>
              <w:t> </w:t>
            </w:r>
            <w:r>
              <w:rPr>
                <w:rFonts w:ascii="Times New Roman" w:hAnsi="Times New Roman"/>
                <w:sz w:val="22"/>
              </w:rPr>
              <w:t>transport</w:t>
            </w:r>
            <w:r>
              <w:rPr>
                <w:rFonts w:ascii="Times New Roman" w:hAnsi="Times New Roman"/>
                <w:spacing w:val="17"/>
                <w:sz w:val="22"/>
              </w:rPr>
              <w:t> </w:t>
            </w:r>
            <w:r>
              <w:rPr>
                <w:rFonts w:ascii="Times New Roman" w:hAnsi="Times New Roman"/>
                <w:sz w:val="22"/>
              </w:rPr>
              <w:t>d’électricité</w:t>
            </w:r>
            <w:r>
              <w:rPr>
                <w:rFonts w:ascii="Times New Roman" w:hAnsi="Times New Roman"/>
                <w:spacing w:val="20"/>
                <w:sz w:val="22"/>
              </w:rPr>
              <w:t> </w:t>
            </w:r>
            <w:r>
              <w:rPr>
                <w:rFonts w:ascii="Times New Roman" w:hAnsi="Times New Roman"/>
                <w:sz w:val="22"/>
              </w:rPr>
              <w:t>ainsi</w:t>
            </w:r>
            <w:r>
              <w:rPr>
                <w:rFonts w:ascii="Times New Roman" w:hAnsi="Times New Roman"/>
                <w:spacing w:val="19"/>
                <w:sz w:val="22"/>
              </w:rPr>
              <w:t> </w:t>
            </w:r>
            <w:r>
              <w:rPr>
                <w:rFonts w:ascii="Times New Roman" w:hAnsi="Times New Roman"/>
                <w:sz w:val="22"/>
              </w:rPr>
              <w:t>que</w:t>
            </w:r>
            <w:r>
              <w:rPr>
                <w:rFonts w:ascii="Times New Roman" w:hAnsi="Times New Roman"/>
                <w:spacing w:val="20"/>
                <w:sz w:val="22"/>
              </w:rPr>
              <w:t> </w:t>
            </w:r>
            <w:r>
              <w:rPr>
                <w:rFonts w:ascii="Times New Roman" w:hAnsi="Times New Roman"/>
                <w:sz w:val="22"/>
              </w:rPr>
              <w:t>l’impact</w:t>
            </w:r>
            <w:r>
              <w:rPr>
                <w:rFonts w:ascii="Times New Roman" w:hAnsi="Times New Roman"/>
                <w:spacing w:val="18"/>
                <w:sz w:val="22"/>
              </w:rPr>
              <w:t> </w:t>
            </w:r>
            <w:r>
              <w:rPr>
                <w:rFonts w:ascii="Times New Roman" w:hAnsi="Times New Roman"/>
                <w:spacing w:val="-5"/>
                <w:sz w:val="22"/>
              </w:rPr>
              <w:t>de</w:t>
            </w:r>
          </w:p>
          <w:p>
            <w:pPr>
              <w:pStyle w:val="TableParagraph"/>
              <w:spacing w:line="233" w:lineRule="exact"/>
              <w:ind w:left="105"/>
              <w:rPr>
                <w:rFonts w:ascii="Times New Roman" w:hAnsi="Times New Roman"/>
                <w:sz w:val="22"/>
              </w:rPr>
            </w:pPr>
            <w:r>
              <w:rPr>
                <w:rFonts w:ascii="Times New Roman" w:hAnsi="Times New Roman"/>
                <w:sz w:val="22"/>
              </w:rPr>
              <w:t>l’accès</w:t>
            </w:r>
            <w:r>
              <w:rPr>
                <w:rFonts w:ascii="Times New Roman" w:hAnsi="Times New Roman"/>
                <w:spacing w:val="-3"/>
                <w:sz w:val="22"/>
              </w:rPr>
              <w:t> </w:t>
            </w:r>
            <w:r>
              <w:rPr>
                <w:rFonts w:ascii="Times New Roman" w:hAnsi="Times New Roman"/>
                <w:sz w:val="22"/>
              </w:rPr>
              <w:t>des</w:t>
            </w:r>
            <w:r>
              <w:rPr>
                <w:rFonts w:ascii="Times New Roman" w:hAnsi="Times New Roman"/>
                <w:spacing w:val="-4"/>
                <w:sz w:val="22"/>
              </w:rPr>
              <w:t> </w:t>
            </w:r>
            <w:r>
              <w:rPr>
                <w:rFonts w:ascii="Times New Roman" w:hAnsi="Times New Roman"/>
                <w:sz w:val="22"/>
              </w:rPr>
              <w:t>tiers</w:t>
            </w:r>
            <w:r>
              <w:rPr>
                <w:rFonts w:ascii="Times New Roman" w:hAnsi="Times New Roman"/>
                <w:spacing w:val="-2"/>
                <w:sz w:val="22"/>
              </w:rPr>
              <w:t> </w:t>
            </w:r>
            <w:r>
              <w:rPr>
                <w:rFonts w:ascii="Times New Roman" w:hAnsi="Times New Roman"/>
                <w:sz w:val="22"/>
              </w:rPr>
              <w:t>au</w:t>
            </w:r>
            <w:r>
              <w:rPr>
                <w:rFonts w:ascii="Times New Roman" w:hAnsi="Times New Roman"/>
                <w:spacing w:val="-5"/>
                <w:sz w:val="22"/>
              </w:rPr>
              <w:t> </w:t>
            </w:r>
            <w:r>
              <w:rPr>
                <w:rFonts w:ascii="Times New Roman" w:hAnsi="Times New Roman"/>
                <w:sz w:val="22"/>
              </w:rPr>
              <w:t>réseau</w:t>
            </w:r>
            <w:r>
              <w:rPr>
                <w:rFonts w:ascii="Times New Roman" w:hAnsi="Times New Roman"/>
                <w:spacing w:val="-5"/>
                <w:sz w:val="22"/>
              </w:rPr>
              <w:t> </w:t>
            </w:r>
            <w:r>
              <w:rPr>
                <w:rFonts w:ascii="Times New Roman" w:hAnsi="Times New Roman"/>
                <w:sz w:val="22"/>
              </w:rPr>
              <w:t>et</w:t>
            </w:r>
            <w:r>
              <w:rPr>
                <w:rFonts w:ascii="Times New Roman" w:hAnsi="Times New Roman"/>
                <w:spacing w:val="-1"/>
                <w:sz w:val="22"/>
              </w:rPr>
              <w:t> </w:t>
            </w:r>
            <w:r>
              <w:rPr>
                <w:rFonts w:ascii="Times New Roman" w:hAnsi="Times New Roman"/>
                <w:sz w:val="22"/>
              </w:rPr>
              <w:t>du</w:t>
            </w:r>
            <w:r>
              <w:rPr>
                <w:rFonts w:ascii="Times New Roman" w:hAnsi="Times New Roman"/>
                <w:spacing w:val="-5"/>
                <w:sz w:val="22"/>
              </w:rPr>
              <w:t> </w:t>
            </w:r>
            <w:r>
              <w:rPr>
                <w:rFonts w:ascii="Times New Roman" w:hAnsi="Times New Roman"/>
                <w:sz w:val="22"/>
              </w:rPr>
              <w:t>marché</w:t>
            </w:r>
            <w:r>
              <w:rPr>
                <w:rFonts w:ascii="Times New Roman" w:hAnsi="Times New Roman"/>
                <w:spacing w:val="-4"/>
                <w:sz w:val="22"/>
              </w:rPr>
              <w:t> </w:t>
            </w:r>
            <w:r>
              <w:rPr>
                <w:rFonts w:ascii="Times New Roman" w:hAnsi="Times New Roman"/>
                <w:sz w:val="22"/>
              </w:rPr>
              <w:t>régional (PIR</w:t>
            </w:r>
            <w:r>
              <w:rPr>
                <w:rFonts w:ascii="Times New Roman" w:hAnsi="Times New Roman"/>
                <w:spacing w:val="-3"/>
                <w:sz w:val="22"/>
              </w:rPr>
              <w:t> </w:t>
            </w:r>
            <w:r>
              <w:rPr>
                <w:rFonts w:ascii="Times New Roman" w:hAnsi="Times New Roman"/>
                <w:spacing w:val="-5"/>
                <w:sz w:val="22"/>
              </w:rPr>
              <w:t>3)</w:t>
            </w:r>
          </w:p>
        </w:tc>
      </w:tr>
      <w:tr>
        <w:trPr>
          <w:trHeight w:val="285" w:hRule="atLeast"/>
        </w:trPr>
        <w:tc>
          <w:tcPr>
            <w:tcW w:w="2247" w:type="dxa"/>
          </w:tcPr>
          <w:p>
            <w:pPr>
              <w:pStyle w:val="TableParagraph"/>
              <w:spacing w:line="251" w:lineRule="exact"/>
              <w:ind w:left="108"/>
              <w:rPr>
                <w:rFonts w:ascii="Times New Roman" w:hAnsi="Times New Roman"/>
                <w:b/>
                <w:sz w:val="22"/>
              </w:rPr>
            </w:pPr>
            <w:r>
              <w:rPr>
                <w:rFonts w:ascii="Times New Roman" w:hAnsi="Times New Roman"/>
                <w:b/>
                <w:sz w:val="22"/>
              </w:rPr>
              <w:t>Objet</w:t>
            </w:r>
            <w:r>
              <w:rPr>
                <w:rFonts w:ascii="Times New Roman" w:hAnsi="Times New Roman"/>
                <w:b/>
                <w:spacing w:val="-1"/>
                <w:sz w:val="22"/>
              </w:rPr>
              <w:t> </w:t>
            </w:r>
            <w:r>
              <w:rPr>
                <w:rFonts w:ascii="Times New Roman" w:hAnsi="Times New Roman"/>
                <w:b/>
                <w:sz w:val="22"/>
              </w:rPr>
              <w:t>de</w:t>
            </w:r>
            <w:r>
              <w:rPr>
                <w:rFonts w:ascii="Times New Roman" w:hAnsi="Times New Roman"/>
                <w:b/>
                <w:spacing w:val="-4"/>
                <w:sz w:val="22"/>
              </w:rPr>
              <w:t> </w:t>
            </w:r>
            <w:r>
              <w:rPr>
                <w:rFonts w:ascii="Times New Roman" w:hAnsi="Times New Roman"/>
                <w:b/>
                <w:sz w:val="22"/>
              </w:rPr>
              <w:t>la</w:t>
            </w:r>
            <w:r>
              <w:rPr>
                <w:rFonts w:ascii="Times New Roman" w:hAnsi="Times New Roman"/>
                <w:b/>
                <w:spacing w:val="-3"/>
                <w:sz w:val="22"/>
              </w:rPr>
              <w:t> </w:t>
            </w:r>
            <w:r>
              <w:rPr>
                <w:rFonts w:ascii="Times New Roman" w:hAnsi="Times New Roman"/>
                <w:b/>
                <w:spacing w:val="-2"/>
                <w:sz w:val="22"/>
              </w:rPr>
              <w:t>réunion</w:t>
            </w:r>
          </w:p>
        </w:tc>
        <w:tc>
          <w:tcPr>
            <w:tcW w:w="7471" w:type="dxa"/>
          </w:tcPr>
          <w:p>
            <w:pPr>
              <w:pStyle w:val="TableParagraph"/>
              <w:spacing w:line="251" w:lineRule="exact"/>
              <w:ind w:left="105"/>
              <w:rPr>
                <w:rFonts w:ascii="Times New Roman"/>
                <w:sz w:val="22"/>
              </w:rPr>
            </w:pPr>
            <w:r>
              <w:rPr>
                <w:rFonts w:ascii="Times New Roman"/>
                <w:sz w:val="22"/>
              </w:rPr>
              <w:t>Ouverture</w:t>
            </w:r>
            <w:r>
              <w:rPr>
                <w:rFonts w:ascii="Times New Roman"/>
                <w:spacing w:val="-4"/>
                <w:sz w:val="22"/>
              </w:rPr>
              <w:t> </w:t>
            </w:r>
            <w:r>
              <w:rPr>
                <w:rFonts w:ascii="Times New Roman"/>
                <w:sz w:val="22"/>
              </w:rPr>
              <w:t>des</w:t>
            </w:r>
            <w:r>
              <w:rPr>
                <w:rFonts w:ascii="Times New Roman"/>
                <w:spacing w:val="-5"/>
                <w:sz w:val="22"/>
              </w:rPr>
              <w:t> </w:t>
            </w:r>
            <w:r>
              <w:rPr>
                <w:rFonts w:ascii="Times New Roman"/>
                <w:sz w:val="22"/>
              </w:rPr>
              <w:t>offres</w:t>
            </w:r>
            <w:r>
              <w:rPr>
                <w:rFonts w:ascii="Times New Roman"/>
                <w:spacing w:val="-2"/>
                <w:sz w:val="22"/>
              </w:rPr>
              <w:t> techniques</w:t>
            </w:r>
          </w:p>
        </w:tc>
      </w:tr>
      <w:tr>
        <w:trPr>
          <w:trHeight w:val="282" w:hRule="atLeast"/>
        </w:trPr>
        <w:tc>
          <w:tcPr>
            <w:tcW w:w="2247" w:type="dxa"/>
          </w:tcPr>
          <w:p>
            <w:pPr>
              <w:pStyle w:val="TableParagraph"/>
              <w:spacing w:line="251" w:lineRule="exact"/>
              <w:ind w:left="108"/>
              <w:rPr>
                <w:rFonts w:ascii="Times New Roman"/>
                <w:b/>
                <w:sz w:val="22"/>
              </w:rPr>
            </w:pPr>
            <w:r>
              <w:rPr>
                <w:rFonts w:ascii="Times New Roman"/>
                <w:b/>
                <w:spacing w:val="-4"/>
                <w:sz w:val="22"/>
              </w:rPr>
              <w:t>Date</w:t>
            </w:r>
          </w:p>
        </w:tc>
        <w:tc>
          <w:tcPr>
            <w:tcW w:w="7471" w:type="dxa"/>
          </w:tcPr>
          <w:p>
            <w:pPr>
              <w:pStyle w:val="TableParagraph"/>
              <w:spacing w:line="251" w:lineRule="exact"/>
              <w:ind w:left="105"/>
              <w:rPr>
                <w:rFonts w:ascii="Times New Roman" w:hAnsi="Times New Roman"/>
                <w:sz w:val="22"/>
              </w:rPr>
            </w:pPr>
            <w:r>
              <w:rPr>
                <w:rFonts w:ascii="Times New Roman" w:hAnsi="Times New Roman"/>
                <w:sz w:val="22"/>
              </w:rPr>
              <w:t>05</w:t>
            </w:r>
            <w:r>
              <w:rPr>
                <w:rFonts w:ascii="Times New Roman" w:hAnsi="Times New Roman"/>
                <w:spacing w:val="-2"/>
                <w:sz w:val="22"/>
              </w:rPr>
              <w:t> </w:t>
            </w:r>
            <w:r>
              <w:rPr>
                <w:rFonts w:ascii="Times New Roman" w:hAnsi="Times New Roman"/>
                <w:sz w:val="22"/>
              </w:rPr>
              <w:t>juin</w:t>
            </w:r>
            <w:r>
              <w:rPr>
                <w:rFonts w:ascii="Times New Roman" w:hAnsi="Times New Roman"/>
                <w:spacing w:val="-1"/>
                <w:sz w:val="22"/>
              </w:rPr>
              <w:t> </w:t>
            </w:r>
            <w:r>
              <w:rPr>
                <w:rFonts w:ascii="Times New Roman" w:hAnsi="Times New Roman"/>
                <w:sz w:val="22"/>
              </w:rPr>
              <w:t>2026</w:t>
            </w:r>
            <w:r>
              <w:rPr>
                <w:rFonts w:ascii="Times New Roman" w:hAnsi="Times New Roman"/>
                <w:spacing w:val="-1"/>
                <w:sz w:val="22"/>
              </w:rPr>
              <w:t> </w:t>
            </w:r>
            <w:r>
              <w:rPr>
                <w:rFonts w:ascii="Times New Roman" w:hAnsi="Times New Roman"/>
                <w:sz w:val="22"/>
              </w:rPr>
              <w:t>à</w:t>
            </w:r>
            <w:r>
              <w:rPr>
                <w:rFonts w:ascii="Times New Roman" w:hAnsi="Times New Roman"/>
                <w:spacing w:val="-1"/>
                <w:sz w:val="22"/>
              </w:rPr>
              <w:t> </w:t>
            </w:r>
            <w:r>
              <w:rPr>
                <w:rFonts w:ascii="Times New Roman" w:hAnsi="Times New Roman"/>
                <w:spacing w:val="-2"/>
                <w:sz w:val="22"/>
              </w:rPr>
              <w:t>15h30</w:t>
            </w:r>
          </w:p>
        </w:tc>
      </w:tr>
      <w:tr>
        <w:trPr>
          <w:trHeight w:val="285" w:hRule="atLeast"/>
        </w:trPr>
        <w:tc>
          <w:tcPr>
            <w:tcW w:w="2247" w:type="dxa"/>
          </w:tcPr>
          <w:p>
            <w:pPr>
              <w:pStyle w:val="TableParagraph"/>
              <w:spacing w:line="251" w:lineRule="exact"/>
              <w:ind w:left="108"/>
              <w:rPr>
                <w:rFonts w:ascii="Times New Roman"/>
                <w:b/>
                <w:sz w:val="22"/>
              </w:rPr>
            </w:pPr>
            <w:r>
              <w:rPr>
                <w:rFonts w:ascii="Times New Roman"/>
                <w:b/>
                <w:spacing w:val="-4"/>
                <w:sz w:val="22"/>
              </w:rPr>
              <w:t>Lieu</w:t>
            </w:r>
          </w:p>
        </w:tc>
        <w:tc>
          <w:tcPr>
            <w:tcW w:w="7471" w:type="dxa"/>
          </w:tcPr>
          <w:p>
            <w:pPr>
              <w:pStyle w:val="TableParagraph"/>
              <w:spacing w:line="251" w:lineRule="exact"/>
              <w:ind w:left="105"/>
              <w:rPr>
                <w:rFonts w:ascii="Times New Roman" w:hAnsi="Times New Roman"/>
                <w:sz w:val="22"/>
              </w:rPr>
            </w:pPr>
            <w:r>
              <w:rPr>
                <w:rFonts w:ascii="Times New Roman" w:hAnsi="Times New Roman"/>
                <w:sz w:val="22"/>
              </w:rPr>
              <w:t>Webconférence</w:t>
            </w:r>
            <w:r>
              <w:rPr>
                <w:rFonts w:ascii="Times New Roman" w:hAnsi="Times New Roman"/>
                <w:spacing w:val="-4"/>
                <w:sz w:val="22"/>
              </w:rPr>
              <w:t> </w:t>
            </w:r>
            <w:r>
              <w:rPr>
                <w:rFonts w:ascii="Times New Roman" w:hAnsi="Times New Roman"/>
                <w:sz w:val="22"/>
              </w:rPr>
              <w:t>via</w:t>
            </w:r>
            <w:r>
              <w:rPr>
                <w:rFonts w:ascii="Times New Roman" w:hAnsi="Times New Roman"/>
                <w:spacing w:val="-7"/>
                <w:sz w:val="22"/>
              </w:rPr>
              <w:t> </w:t>
            </w:r>
            <w:r>
              <w:rPr>
                <w:rFonts w:ascii="Times New Roman" w:hAnsi="Times New Roman"/>
                <w:sz w:val="22"/>
              </w:rPr>
              <w:t>Microsoft</w:t>
            </w:r>
            <w:r>
              <w:rPr>
                <w:rFonts w:ascii="Times New Roman" w:hAnsi="Times New Roman"/>
                <w:spacing w:val="-3"/>
                <w:sz w:val="22"/>
              </w:rPr>
              <w:t> </w:t>
            </w:r>
            <w:r>
              <w:rPr>
                <w:rFonts w:ascii="Times New Roman" w:hAnsi="Times New Roman"/>
                <w:spacing w:val="-4"/>
                <w:sz w:val="22"/>
              </w:rPr>
              <w:t>Teams</w:t>
            </w:r>
          </w:p>
        </w:tc>
      </w:tr>
    </w:tbl>
    <w:p>
      <w:pPr>
        <w:spacing w:before="228"/>
        <w:ind w:left="360" w:right="0" w:firstLine="0"/>
        <w:jc w:val="left"/>
        <w:rPr>
          <w:sz w:val="22"/>
        </w:rPr>
      </w:pPr>
      <w:r>
        <w:rPr>
          <w:b/>
          <w:sz w:val="22"/>
          <w:u w:val="single"/>
        </w:rPr>
        <w:t>Etaient</w:t>
      </w:r>
      <w:r>
        <w:rPr>
          <w:b/>
          <w:spacing w:val="-7"/>
          <w:sz w:val="22"/>
          <w:u w:val="single"/>
        </w:rPr>
        <w:t> </w:t>
      </w:r>
      <w:r>
        <w:rPr>
          <w:b/>
          <w:sz w:val="22"/>
          <w:u w:val="single"/>
        </w:rPr>
        <w:t>présents</w:t>
      </w:r>
      <w:r>
        <w:rPr>
          <w:b/>
          <w:spacing w:val="-7"/>
          <w:sz w:val="22"/>
        </w:rPr>
        <w:t> </w:t>
      </w:r>
      <w:r>
        <w:rPr>
          <w:spacing w:val="-10"/>
          <w:sz w:val="22"/>
        </w:rPr>
        <w:t>:</w:t>
      </w:r>
    </w:p>
    <w:p>
      <w:pPr>
        <w:pStyle w:val="Heading1"/>
        <w:spacing w:line="252" w:lineRule="exact" w:before="236"/>
      </w:pPr>
      <w:r>
        <w:rPr/>
        <w:t>Pour</w:t>
      </w:r>
      <w:r>
        <w:rPr>
          <w:spacing w:val="-2"/>
        </w:rPr>
        <w:t> </w:t>
      </w:r>
      <w:r>
        <w:rPr/>
        <w:t>le</w:t>
      </w:r>
      <w:r>
        <w:rPr>
          <w:spacing w:val="-3"/>
        </w:rPr>
        <w:t> </w:t>
      </w:r>
      <w:r>
        <w:rPr/>
        <w:t>MCC</w:t>
      </w:r>
      <w:r>
        <w:rPr>
          <w:spacing w:val="-3"/>
        </w:rPr>
        <w:t> </w:t>
      </w:r>
      <w:r>
        <w:rPr>
          <w:spacing w:val="-10"/>
        </w:rPr>
        <w:t>:</w:t>
      </w:r>
    </w:p>
    <w:p>
      <w:pPr>
        <w:pStyle w:val="ListParagraph"/>
        <w:numPr>
          <w:ilvl w:val="0"/>
          <w:numId w:val="1"/>
        </w:numPr>
        <w:tabs>
          <w:tab w:pos="1079" w:val="left" w:leader="none"/>
        </w:tabs>
        <w:spacing w:line="252" w:lineRule="exact" w:before="0" w:after="0"/>
        <w:ind w:left="1079" w:right="0" w:hanging="359"/>
        <w:jc w:val="left"/>
        <w:rPr>
          <w:sz w:val="22"/>
        </w:rPr>
      </w:pPr>
      <w:r>
        <w:rPr>
          <w:sz w:val="22"/>
        </w:rPr>
        <w:t>M.</w:t>
      </w:r>
      <w:r>
        <w:rPr>
          <w:spacing w:val="-2"/>
          <w:sz w:val="22"/>
        </w:rPr>
        <w:t> </w:t>
      </w:r>
      <w:r>
        <w:rPr>
          <w:sz w:val="22"/>
        </w:rPr>
        <w:t>Agalheir,</w:t>
      </w:r>
      <w:r>
        <w:rPr>
          <w:spacing w:val="-2"/>
          <w:sz w:val="22"/>
        </w:rPr>
        <w:t> Kaocen</w:t>
      </w:r>
    </w:p>
    <w:p>
      <w:pPr>
        <w:pStyle w:val="BodyText"/>
        <w:spacing w:before="1"/>
      </w:pPr>
    </w:p>
    <w:p>
      <w:pPr>
        <w:pStyle w:val="Heading1"/>
      </w:pPr>
      <w:r>
        <w:rPr/>
        <w:t>Pour</w:t>
      </w:r>
      <w:r>
        <w:rPr>
          <w:spacing w:val="-5"/>
        </w:rPr>
        <w:t> </w:t>
      </w:r>
      <w:r>
        <w:rPr/>
        <w:t>le</w:t>
      </w:r>
      <w:r>
        <w:rPr>
          <w:spacing w:val="-5"/>
        </w:rPr>
        <w:t> </w:t>
      </w:r>
      <w:r>
        <w:rPr/>
        <w:t>CFPCR-MCC</w:t>
      </w:r>
      <w:r>
        <w:rPr>
          <w:spacing w:val="-6"/>
        </w:rPr>
        <w:t> </w:t>
      </w:r>
      <w:r>
        <w:rPr>
          <w:spacing w:val="-10"/>
        </w:rPr>
        <w:t>:</w:t>
      </w:r>
    </w:p>
    <w:p>
      <w:pPr>
        <w:pStyle w:val="ListParagraph"/>
        <w:numPr>
          <w:ilvl w:val="0"/>
          <w:numId w:val="1"/>
        </w:numPr>
        <w:tabs>
          <w:tab w:pos="1079" w:val="left" w:leader="none"/>
        </w:tabs>
        <w:spacing w:line="240" w:lineRule="auto" w:before="2" w:after="0"/>
        <w:ind w:left="1079" w:right="0" w:hanging="359"/>
        <w:jc w:val="left"/>
        <w:rPr>
          <w:sz w:val="22"/>
        </w:rPr>
      </w:pPr>
      <w:r>
        <w:rPr>
          <w:sz w:val="22"/>
        </w:rPr>
        <w:t>M.</w:t>
      </w:r>
      <w:r>
        <w:rPr>
          <w:spacing w:val="-7"/>
          <w:sz w:val="22"/>
        </w:rPr>
        <w:t> </w:t>
      </w:r>
      <w:r>
        <w:rPr>
          <w:sz w:val="22"/>
        </w:rPr>
        <w:t>N'Guessan</w:t>
      </w:r>
      <w:r>
        <w:rPr>
          <w:spacing w:val="-4"/>
          <w:sz w:val="22"/>
        </w:rPr>
        <w:t> </w:t>
      </w:r>
      <w:r>
        <w:rPr>
          <w:sz w:val="22"/>
        </w:rPr>
        <w:t>André</w:t>
      </w:r>
      <w:r>
        <w:rPr>
          <w:spacing w:val="-4"/>
          <w:sz w:val="22"/>
        </w:rPr>
        <w:t> </w:t>
      </w:r>
      <w:r>
        <w:rPr>
          <w:sz w:val="22"/>
        </w:rPr>
        <w:t>KOUAME,</w:t>
      </w:r>
      <w:r>
        <w:rPr>
          <w:spacing w:val="-4"/>
          <w:sz w:val="22"/>
        </w:rPr>
        <w:t> </w:t>
      </w:r>
      <w:r>
        <w:rPr>
          <w:sz w:val="22"/>
        </w:rPr>
        <w:t>Expert</w:t>
      </w:r>
      <w:r>
        <w:rPr>
          <w:spacing w:val="-3"/>
          <w:sz w:val="22"/>
        </w:rPr>
        <w:t> </w:t>
      </w:r>
      <w:r>
        <w:rPr>
          <w:sz w:val="22"/>
        </w:rPr>
        <w:t>en</w:t>
      </w:r>
      <w:r>
        <w:rPr>
          <w:spacing w:val="-4"/>
          <w:sz w:val="22"/>
        </w:rPr>
        <w:t> </w:t>
      </w:r>
      <w:r>
        <w:rPr>
          <w:sz w:val="22"/>
        </w:rPr>
        <w:t>Passation</w:t>
      </w:r>
      <w:r>
        <w:rPr>
          <w:spacing w:val="-6"/>
          <w:sz w:val="22"/>
        </w:rPr>
        <w:t> </w:t>
      </w:r>
      <w:r>
        <w:rPr>
          <w:sz w:val="22"/>
        </w:rPr>
        <w:t>des</w:t>
      </w:r>
      <w:r>
        <w:rPr>
          <w:spacing w:val="-4"/>
          <w:sz w:val="22"/>
        </w:rPr>
        <w:t> </w:t>
      </w:r>
      <w:r>
        <w:rPr>
          <w:spacing w:val="-2"/>
          <w:sz w:val="22"/>
        </w:rPr>
        <w:t>Marchés</w:t>
      </w:r>
    </w:p>
    <w:p>
      <w:pPr>
        <w:pStyle w:val="BodyText"/>
        <w:spacing w:before="74"/>
      </w:pPr>
    </w:p>
    <w:p>
      <w:pPr>
        <w:pStyle w:val="Heading1"/>
      </w:pPr>
      <w:r>
        <w:rPr/>
        <w:t>Pour DT Global International Development USA Ltd (Agent Intérimaire de Passation des Marchés </w:t>
      </w:r>
      <w:r>
        <w:rPr>
          <w:spacing w:val="-2"/>
        </w:rPr>
        <w:t>(IPA))</w:t>
      </w:r>
    </w:p>
    <w:p>
      <w:pPr>
        <w:pStyle w:val="ListParagraph"/>
        <w:numPr>
          <w:ilvl w:val="0"/>
          <w:numId w:val="2"/>
        </w:numPr>
        <w:tabs>
          <w:tab w:pos="1079" w:val="left" w:leader="none"/>
        </w:tabs>
        <w:spacing w:line="240" w:lineRule="auto" w:before="3" w:after="0"/>
        <w:ind w:left="1079" w:right="0" w:hanging="359"/>
        <w:jc w:val="left"/>
        <w:rPr>
          <w:sz w:val="22"/>
        </w:rPr>
      </w:pPr>
      <w:r>
        <w:rPr>
          <w:sz w:val="22"/>
        </w:rPr>
        <w:t>Joseph</w:t>
      </w:r>
      <w:r>
        <w:rPr>
          <w:spacing w:val="-10"/>
          <w:sz w:val="22"/>
        </w:rPr>
        <w:t> </w:t>
      </w:r>
      <w:r>
        <w:rPr>
          <w:sz w:val="22"/>
        </w:rPr>
        <w:t>Désiré</w:t>
      </w:r>
      <w:r>
        <w:rPr>
          <w:spacing w:val="-5"/>
          <w:sz w:val="22"/>
        </w:rPr>
        <w:t> </w:t>
      </w:r>
      <w:r>
        <w:rPr>
          <w:sz w:val="22"/>
        </w:rPr>
        <w:t>TIGNEGRE,</w:t>
      </w:r>
      <w:r>
        <w:rPr>
          <w:spacing w:val="-5"/>
          <w:sz w:val="22"/>
        </w:rPr>
        <w:t> </w:t>
      </w:r>
      <w:r>
        <w:rPr>
          <w:sz w:val="22"/>
        </w:rPr>
        <w:t>Interim</w:t>
      </w:r>
      <w:r>
        <w:rPr>
          <w:spacing w:val="-5"/>
          <w:sz w:val="22"/>
        </w:rPr>
        <w:t> </w:t>
      </w:r>
      <w:r>
        <w:rPr>
          <w:sz w:val="22"/>
        </w:rPr>
        <w:t>Procurement</w:t>
      </w:r>
      <w:r>
        <w:rPr>
          <w:spacing w:val="-4"/>
          <w:sz w:val="22"/>
        </w:rPr>
        <w:t> </w:t>
      </w:r>
      <w:r>
        <w:rPr>
          <w:sz w:val="22"/>
        </w:rPr>
        <w:t>Agent</w:t>
      </w:r>
      <w:r>
        <w:rPr>
          <w:spacing w:val="-4"/>
          <w:sz w:val="22"/>
        </w:rPr>
        <w:t> </w:t>
      </w:r>
      <w:r>
        <w:rPr>
          <w:sz w:val="22"/>
        </w:rPr>
        <w:t>Manager</w:t>
      </w:r>
      <w:r>
        <w:rPr>
          <w:spacing w:val="-5"/>
          <w:sz w:val="22"/>
        </w:rPr>
        <w:t> </w:t>
      </w:r>
      <w:r>
        <w:rPr>
          <w:sz w:val="22"/>
        </w:rPr>
        <w:t>(IPAM)</w:t>
      </w:r>
      <w:r>
        <w:rPr>
          <w:spacing w:val="-5"/>
          <w:sz w:val="22"/>
        </w:rPr>
        <w:t> </w:t>
      </w:r>
      <w:r>
        <w:rPr>
          <w:spacing w:val="-10"/>
          <w:sz w:val="22"/>
        </w:rPr>
        <w:t>;</w:t>
      </w:r>
    </w:p>
    <w:p>
      <w:pPr>
        <w:pStyle w:val="ListParagraph"/>
        <w:numPr>
          <w:ilvl w:val="0"/>
          <w:numId w:val="2"/>
        </w:numPr>
        <w:tabs>
          <w:tab w:pos="1079" w:val="left" w:leader="none"/>
        </w:tabs>
        <w:spacing w:line="240" w:lineRule="auto" w:before="38" w:after="0"/>
        <w:ind w:left="1079" w:right="0" w:hanging="359"/>
        <w:jc w:val="left"/>
        <w:rPr>
          <w:sz w:val="22"/>
        </w:rPr>
      </w:pPr>
      <w:r>
        <w:rPr>
          <w:sz w:val="22"/>
        </w:rPr>
        <w:t>Youness</w:t>
      </w:r>
      <w:r>
        <w:rPr>
          <w:spacing w:val="-8"/>
          <w:sz w:val="22"/>
        </w:rPr>
        <w:t> </w:t>
      </w:r>
      <w:r>
        <w:rPr>
          <w:sz w:val="22"/>
        </w:rPr>
        <w:t>MTALSI,</w:t>
      </w:r>
      <w:r>
        <w:rPr>
          <w:spacing w:val="-6"/>
          <w:sz w:val="22"/>
        </w:rPr>
        <w:t> </w:t>
      </w:r>
      <w:r>
        <w:rPr>
          <w:sz w:val="22"/>
        </w:rPr>
        <w:t>Senior</w:t>
      </w:r>
      <w:r>
        <w:rPr>
          <w:spacing w:val="-8"/>
          <w:sz w:val="22"/>
        </w:rPr>
        <w:t> </w:t>
      </w:r>
      <w:r>
        <w:rPr>
          <w:sz w:val="22"/>
        </w:rPr>
        <w:t>Procurement</w:t>
      </w:r>
      <w:r>
        <w:rPr>
          <w:spacing w:val="-5"/>
          <w:sz w:val="22"/>
        </w:rPr>
        <w:t> </w:t>
      </w:r>
      <w:r>
        <w:rPr>
          <w:spacing w:val="-2"/>
          <w:sz w:val="22"/>
        </w:rPr>
        <w:t>Specialist;</w:t>
      </w:r>
    </w:p>
    <w:p>
      <w:pPr>
        <w:pStyle w:val="ListParagraph"/>
        <w:numPr>
          <w:ilvl w:val="0"/>
          <w:numId w:val="2"/>
        </w:numPr>
        <w:tabs>
          <w:tab w:pos="1079" w:val="left" w:leader="none"/>
        </w:tabs>
        <w:spacing w:line="240" w:lineRule="auto" w:before="37" w:after="0"/>
        <w:ind w:left="1079" w:right="0" w:hanging="359"/>
        <w:jc w:val="left"/>
        <w:rPr>
          <w:sz w:val="22"/>
        </w:rPr>
      </w:pPr>
      <w:r>
        <w:rPr>
          <w:sz w:val="22"/>
        </w:rPr>
        <w:t>Marius</w:t>
      </w:r>
      <w:r>
        <w:rPr>
          <w:spacing w:val="-8"/>
          <w:sz w:val="22"/>
        </w:rPr>
        <w:t> </w:t>
      </w:r>
      <w:r>
        <w:rPr>
          <w:sz w:val="22"/>
        </w:rPr>
        <w:t>N’GUESSAN,</w:t>
      </w:r>
      <w:r>
        <w:rPr>
          <w:spacing w:val="-8"/>
          <w:sz w:val="22"/>
        </w:rPr>
        <w:t> </w:t>
      </w:r>
      <w:r>
        <w:rPr>
          <w:sz w:val="22"/>
        </w:rPr>
        <w:t>Procurement</w:t>
      </w:r>
      <w:r>
        <w:rPr>
          <w:spacing w:val="-6"/>
          <w:sz w:val="22"/>
        </w:rPr>
        <w:t> </w:t>
      </w:r>
      <w:r>
        <w:rPr>
          <w:spacing w:val="-2"/>
          <w:sz w:val="22"/>
        </w:rPr>
        <w:t>Specialist;</w:t>
      </w:r>
    </w:p>
    <w:p>
      <w:pPr>
        <w:pStyle w:val="BodyText"/>
        <w:spacing w:before="36"/>
      </w:pPr>
    </w:p>
    <w:p>
      <w:pPr>
        <w:spacing w:before="1"/>
        <w:ind w:left="360" w:right="0" w:firstLine="0"/>
        <w:jc w:val="left"/>
        <w:rPr>
          <w:sz w:val="22"/>
        </w:rPr>
      </w:pPr>
      <w:r>
        <w:rPr>
          <w:b/>
          <w:sz w:val="22"/>
        </w:rPr>
        <w:t>Pour</w:t>
      </w:r>
      <w:r>
        <w:rPr>
          <w:b/>
          <w:spacing w:val="-5"/>
          <w:sz w:val="22"/>
        </w:rPr>
        <w:t> </w:t>
      </w:r>
      <w:r>
        <w:rPr>
          <w:b/>
          <w:sz w:val="22"/>
        </w:rPr>
        <w:t>les</w:t>
      </w:r>
      <w:r>
        <w:rPr>
          <w:b/>
          <w:spacing w:val="-2"/>
          <w:sz w:val="22"/>
        </w:rPr>
        <w:t> </w:t>
      </w:r>
      <w:r>
        <w:rPr>
          <w:b/>
          <w:sz w:val="22"/>
        </w:rPr>
        <w:t>offrants</w:t>
      </w:r>
      <w:r>
        <w:rPr>
          <w:b/>
          <w:spacing w:val="-4"/>
          <w:sz w:val="22"/>
        </w:rPr>
        <w:t> </w:t>
      </w:r>
      <w:r>
        <w:rPr>
          <w:b/>
          <w:sz w:val="22"/>
        </w:rPr>
        <w:t>:</w:t>
      </w:r>
      <w:r>
        <w:rPr>
          <w:b/>
          <w:spacing w:val="-2"/>
          <w:sz w:val="22"/>
        </w:rPr>
        <w:t> </w:t>
      </w:r>
      <w:r>
        <w:rPr>
          <w:sz w:val="22"/>
        </w:rPr>
        <w:t>En</w:t>
      </w:r>
      <w:r>
        <w:rPr>
          <w:spacing w:val="-5"/>
          <w:sz w:val="22"/>
        </w:rPr>
        <w:t> </w:t>
      </w:r>
      <w:r>
        <w:rPr>
          <w:sz w:val="22"/>
        </w:rPr>
        <w:t>ligne</w:t>
      </w:r>
      <w:r>
        <w:rPr>
          <w:spacing w:val="-2"/>
          <w:sz w:val="22"/>
        </w:rPr>
        <w:t> </w:t>
      </w:r>
      <w:r>
        <w:rPr>
          <w:sz w:val="22"/>
        </w:rPr>
        <w:t>à</w:t>
      </w:r>
      <w:r>
        <w:rPr>
          <w:spacing w:val="-2"/>
          <w:sz w:val="22"/>
        </w:rPr>
        <w:t> </w:t>
      </w:r>
      <w:r>
        <w:rPr>
          <w:sz w:val="22"/>
        </w:rPr>
        <w:t>travers</w:t>
      </w:r>
      <w:r>
        <w:rPr>
          <w:spacing w:val="-5"/>
          <w:sz w:val="22"/>
        </w:rPr>
        <w:t> </w:t>
      </w:r>
      <w:r>
        <w:rPr>
          <w:sz w:val="22"/>
        </w:rPr>
        <w:t>la</w:t>
      </w:r>
      <w:r>
        <w:rPr>
          <w:spacing w:val="-4"/>
          <w:sz w:val="22"/>
        </w:rPr>
        <w:t> </w:t>
      </w:r>
      <w:r>
        <w:rPr>
          <w:sz w:val="22"/>
        </w:rPr>
        <w:t>plateforme</w:t>
      </w:r>
      <w:r>
        <w:rPr>
          <w:spacing w:val="-2"/>
          <w:sz w:val="22"/>
        </w:rPr>
        <w:t> </w:t>
      </w:r>
      <w:r>
        <w:rPr>
          <w:sz w:val="22"/>
        </w:rPr>
        <w:t>Microsoft</w:t>
      </w:r>
      <w:r>
        <w:rPr>
          <w:spacing w:val="-4"/>
          <w:sz w:val="22"/>
        </w:rPr>
        <w:t> </w:t>
      </w:r>
      <w:r>
        <w:rPr>
          <w:spacing w:val="-2"/>
          <w:sz w:val="22"/>
        </w:rPr>
        <w:t>Teams</w:t>
      </w:r>
    </w:p>
    <w:p>
      <w:pPr>
        <w:pStyle w:val="ListParagraph"/>
        <w:numPr>
          <w:ilvl w:val="0"/>
          <w:numId w:val="3"/>
        </w:numPr>
        <w:tabs>
          <w:tab w:pos="1079" w:val="left" w:leader="none"/>
        </w:tabs>
        <w:spacing w:line="240" w:lineRule="auto" w:before="1" w:after="0"/>
        <w:ind w:left="1079" w:right="0" w:hanging="359"/>
        <w:jc w:val="left"/>
        <w:rPr>
          <w:sz w:val="22"/>
        </w:rPr>
      </w:pPr>
      <w:r>
        <w:rPr>
          <w:sz w:val="22"/>
        </w:rPr>
        <w:t>Lamis</w:t>
      </w:r>
      <w:r>
        <w:rPr>
          <w:spacing w:val="-6"/>
          <w:sz w:val="22"/>
        </w:rPr>
        <w:t> </w:t>
      </w:r>
      <w:r>
        <w:rPr>
          <w:sz w:val="22"/>
        </w:rPr>
        <w:t>Aljounaidi,</w:t>
      </w:r>
      <w:r>
        <w:rPr>
          <w:spacing w:val="-5"/>
          <w:sz w:val="22"/>
        </w:rPr>
        <w:t> </w:t>
      </w:r>
      <w:r>
        <w:rPr>
          <w:b/>
          <w:sz w:val="22"/>
        </w:rPr>
        <w:t>Paris</w:t>
      </w:r>
      <w:r>
        <w:rPr>
          <w:b/>
          <w:spacing w:val="-8"/>
          <w:sz w:val="22"/>
        </w:rPr>
        <w:t> </w:t>
      </w:r>
      <w:r>
        <w:rPr>
          <w:b/>
          <w:sz w:val="22"/>
        </w:rPr>
        <w:t>Infrastructure</w:t>
      </w:r>
      <w:r>
        <w:rPr>
          <w:b/>
          <w:spacing w:val="-7"/>
          <w:sz w:val="22"/>
        </w:rPr>
        <w:t> </w:t>
      </w:r>
      <w:r>
        <w:rPr>
          <w:b/>
          <w:sz w:val="22"/>
        </w:rPr>
        <w:t>Advisory</w:t>
      </w:r>
      <w:r>
        <w:rPr>
          <w:b/>
          <w:spacing w:val="-7"/>
          <w:sz w:val="22"/>
        </w:rPr>
        <w:t> </w:t>
      </w:r>
      <w:r>
        <w:rPr>
          <w:b/>
          <w:sz w:val="22"/>
        </w:rPr>
        <w:t>(PIA)</w:t>
      </w:r>
      <w:r>
        <w:rPr>
          <w:b/>
          <w:spacing w:val="-5"/>
          <w:sz w:val="22"/>
        </w:rPr>
        <w:t> </w:t>
      </w:r>
      <w:r>
        <w:rPr>
          <w:b/>
          <w:spacing w:val="-10"/>
          <w:sz w:val="22"/>
        </w:rPr>
        <w:t>;</w:t>
      </w:r>
    </w:p>
    <w:p>
      <w:pPr>
        <w:pStyle w:val="ListParagraph"/>
        <w:numPr>
          <w:ilvl w:val="0"/>
          <w:numId w:val="3"/>
        </w:numPr>
        <w:tabs>
          <w:tab w:pos="1079" w:val="left" w:leader="none"/>
        </w:tabs>
        <w:spacing w:line="240" w:lineRule="auto" w:before="37" w:after="0"/>
        <w:ind w:left="1079" w:right="0" w:hanging="359"/>
        <w:jc w:val="left"/>
        <w:rPr>
          <w:sz w:val="22"/>
        </w:rPr>
      </w:pPr>
      <w:r>
        <w:rPr>
          <w:sz w:val="22"/>
        </w:rPr>
        <w:t>Arnaud</w:t>
      </w:r>
      <w:r>
        <w:rPr>
          <w:spacing w:val="-4"/>
          <w:sz w:val="22"/>
        </w:rPr>
        <w:t> </w:t>
      </w:r>
      <w:r>
        <w:rPr>
          <w:sz w:val="22"/>
        </w:rPr>
        <w:t>Rouche.</w:t>
      </w:r>
      <w:r>
        <w:rPr>
          <w:spacing w:val="-3"/>
          <w:sz w:val="22"/>
        </w:rPr>
        <w:t> </w:t>
      </w:r>
      <w:r>
        <w:rPr>
          <w:b/>
          <w:sz w:val="22"/>
        </w:rPr>
        <w:t>Tractebel</w:t>
      </w:r>
      <w:r>
        <w:rPr>
          <w:b/>
          <w:spacing w:val="-6"/>
          <w:sz w:val="22"/>
        </w:rPr>
        <w:t> </w:t>
      </w:r>
      <w:r>
        <w:rPr>
          <w:b/>
          <w:sz w:val="22"/>
        </w:rPr>
        <w:t>Côte</w:t>
      </w:r>
      <w:r>
        <w:rPr>
          <w:b/>
          <w:spacing w:val="-2"/>
          <w:sz w:val="22"/>
        </w:rPr>
        <w:t> </w:t>
      </w:r>
      <w:r>
        <w:rPr>
          <w:b/>
          <w:sz w:val="22"/>
        </w:rPr>
        <w:t>d’Ivoire</w:t>
      </w:r>
      <w:r>
        <w:rPr>
          <w:b/>
          <w:spacing w:val="-5"/>
          <w:sz w:val="22"/>
        </w:rPr>
        <w:t> </w:t>
      </w:r>
      <w:r>
        <w:rPr>
          <w:b/>
          <w:spacing w:val="-10"/>
          <w:sz w:val="22"/>
        </w:rPr>
        <w:t>;</w:t>
      </w:r>
    </w:p>
    <w:p>
      <w:pPr>
        <w:pStyle w:val="ListParagraph"/>
        <w:numPr>
          <w:ilvl w:val="0"/>
          <w:numId w:val="3"/>
        </w:numPr>
        <w:tabs>
          <w:tab w:pos="1079" w:val="left" w:leader="none"/>
        </w:tabs>
        <w:spacing w:line="240" w:lineRule="auto" w:before="41" w:after="0"/>
        <w:ind w:left="1079" w:right="0" w:hanging="359"/>
        <w:jc w:val="left"/>
        <w:rPr>
          <w:b/>
          <w:sz w:val="22"/>
        </w:rPr>
      </w:pPr>
      <w:r>
        <w:rPr>
          <w:sz w:val="22"/>
        </w:rPr>
        <w:t>Alain</w:t>
      </w:r>
      <w:r>
        <w:rPr>
          <w:spacing w:val="-4"/>
          <w:sz w:val="22"/>
        </w:rPr>
        <w:t> </w:t>
      </w:r>
      <w:r>
        <w:rPr>
          <w:sz w:val="22"/>
        </w:rPr>
        <w:t>Chakam</w:t>
      </w:r>
      <w:r>
        <w:rPr>
          <w:spacing w:val="-3"/>
          <w:sz w:val="22"/>
        </w:rPr>
        <w:t> </w:t>
      </w:r>
      <w:r>
        <w:rPr>
          <w:b/>
          <w:sz w:val="22"/>
        </w:rPr>
        <w:t>;</w:t>
      </w:r>
      <w:r>
        <w:rPr>
          <w:b/>
          <w:spacing w:val="-5"/>
          <w:sz w:val="22"/>
        </w:rPr>
        <w:t> </w:t>
      </w:r>
      <w:r>
        <w:rPr>
          <w:b/>
          <w:sz w:val="22"/>
        </w:rPr>
        <w:t>Soleil</w:t>
      </w:r>
      <w:r>
        <w:rPr>
          <w:b/>
          <w:spacing w:val="-3"/>
          <w:sz w:val="22"/>
        </w:rPr>
        <w:t> </w:t>
      </w:r>
      <w:r>
        <w:rPr>
          <w:b/>
          <w:sz w:val="22"/>
        </w:rPr>
        <w:t>Energy</w:t>
      </w:r>
      <w:r>
        <w:rPr>
          <w:b/>
          <w:spacing w:val="-2"/>
          <w:sz w:val="22"/>
        </w:rPr>
        <w:t> </w:t>
      </w:r>
      <w:r>
        <w:rPr>
          <w:b/>
          <w:sz w:val="22"/>
        </w:rPr>
        <w:t>solutions</w:t>
      </w:r>
      <w:r>
        <w:rPr>
          <w:b/>
          <w:spacing w:val="-6"/>
          <w:sz w:val="22"/>
        </w:rPr>
        <w:t> </w:t>
      </w:r>
      <w:r>
        <w:rPr>
          <w:b/>
          <w:spacing w:val="-10"/>
          <w:sz w:val="22"/>
        </w:rPr>
        <w:t>;</w:t>
      </w:r>
    </w:p>
    <w:p>
      <w:pPr>
        <w:pStyle w:val="ListParagraph"/>
        <w:numPr>
          <w:ilvl w:val="0"/>
          <w:numId w:val="3"/>
        </w:numPr>
        <w:tabs>
          <w:tab w:pos="1079" w:val="left" w:leader="none"/>
        </w:tabs>
        <w:spacing w:line="240" w:lineRule="auto" w:before="37" w:after="0"/>
        <w:ind w:left="1079" w:right="0" w:hanging="359"/>
        <w:jc w:val="left"/>
        <w:rPr>
          <w:b/>
          <w:sz w:val="22"/>
        </w:rPr>
      </w:pPr>
      <w:r>
        <w:rPr>
          <w:sz w:val="22"/>
        </w:rPr>
        <w:t>Arai</w:t>
      </w:r>
      <w:r>
        <w:rPr>
          <w:spacing w:val="-12"/>
          <w:sz w:val="22"/>
        </w:rPr>
        <w:t> </w:t>
      </w:r>
      <w:r>
        <w:rPr>
          <w:sz w:val="22"/>
        </w:rPr>
        <w:t>Monteforte,</w:t>
      </w:r>
      <w:r>
        <w:rPr>
          <w:spacing w:val="-6"/>
          <w:sz w:val="22"/>
        </w:rPr>
        <w:t> </w:t>
      </w:r>
      <w:r>
        <w:rPr>
          <w:b/>
          <w:sz w:val="22"/>
        </w:rPr>
        <w:t>Palladium</w:t>
      </w:r>
      <w:r>
        <w:rPr>
          <w:b/>
          <w:spacing w:val="-7"/>
          <w:sz w:val="22"/>
        </w:rPr>
        <w:t> </w:t>
      </w:r>
      <w:r>
        <w:rPr>
          <w:b/>
          <w:sz w:val="22"/>
        </w:rPr>
        <w:t>International,</w:t>
      </w:r>
      <w:r>
        <w:rPr>
          <w:b/>
          <w:spacing w:val="-8"/>
          <w:sz w:val="22"/>
        </w:rPr>
        <w:t> </w:t>
      </w:r>
      <w:r>
        <w:rPr>
          <w:b/>
          <w:sz w:val="22"/>
        </w:rPr>
        <w:t>Macro-Consulting</w:t>
      </w:r>
      <w:r>
        <w:rPr>
          <w:b/>
          <w:spacing w:val="-9"/>
          <w:sz w:val="22"/>
        </w:rPr>
        <w:t> </w:t>
      </w:r>
      <w:r>
        <w:rPr>
          <w:b/>
          <w:spacing w:val="-10"/>
          <w:sz w:val="22"/>
        </w:rPr>
        <w:t>;</w:t>
      </w:r>
    </w:p>
    <w:p>
      <w:pPr>
        <w:pStyle w:val="ListParagraph"/>
        <w:numPr>
          <w:ilvl w:val="0"/>
          <w:numId w:val="3"/>
        </w:numPr>
        <w:tabs>
          <w:tab w:pos="1079" w:val="left" w:leader="none"/>
        </w:tabs>
        <w:spacing w:line="240" w:lineRule="auto" w:before="38" w:after="0"/>
        <w:ind w:left="1079" w:right="0" w:hanging="359"/>
        <w:jc w:val="left"/>
        <w:rPr>
          <w:sz w:val="22"/>
        </w:rPr>
      </w:pPr>
      <w:r>
        <w:rPr>
          <w:sz w:val="22"/>
        </w:rPr>
        <w:t>Richard</w:t>
      </w:r>
      <w:r>
        <w:rPr>
          <w:spacing w:val="-10"/>
          <w:sz w:val="22"/>
        </w:rPr>
        <w:t> </w:t>
      </w:r>
      <w:r>
        <w:rPr>
          <w:sz w:val="22"/>
        </w:rPr>
        <w:t>Schlirf,</w:t>
      </w:r>
      <w:r>
        <w:rPr>
          <w:spacing w:val="-11"/>
          <w:sz w:val="22"/>
        </w:rPr>
        <w:t> </w:t>
      </w:r>
      <w:r>
        <w:rPr>
          <w:b/>
          <w:sz w:val="22"/>
        </w:rPr>
        <w:t>Macro-Consulting-Palladium</w:t>
      </w:r>
      <w:r>
        <w:rPr>
          <w:b/>
          <w:spacing w:val="-10"/>
          <w:sz w:val="22"/>
        </w:rPr>
        <w:t> ;</w:t>
      </w:r>
    </w:p>
    <w:p>
      <w:pPr>
        <w:pStyle w:val="ListParagraph"/>
        <w:numPr>
          <w:ilvl w:val="0"/>
          <w:numId w:val="3"/>
        </w:numPr>
        <w:tabs>
          <w:tab w:pos="1079" w:val="left" w:leader="none"/>
        </w:tabs>
        <w:spacing w:line="240" w:lineRule="auto" w:before="37" w:after="0"/>
        <w:ind w:left="1079" w:right="0" w:hanging="359"/>
        <w:jc w:val="left"/>
        <w:rPr>
          <w:sz w:val="22"/>
        </w:rPr>
      </w:pPr>
      <w:r>
        <w:rPr>
          <w:sz w:val="22"/>
        </w:rPr>
        <w:t>Yassine</w:t>
      </w:r>
      <w:r>
        <w:rPr>
          <w:spacing w:val="-8"/>
          <w:sz w:val="22"/>
        </w:rPr>
        <w:t> </w:t>
      </w:r>
      <w:r>
        <w:rPr>
          <w:sz w:val="22"/>
        </w:rPr>
        <w:t>BELHADI,</w:t>
      </w:r>
      <w:r>
        <w:rPr>
          <w:spacing w:val="-7"/>
          <w:sz w:val="22"/>
        </w:rPr>
        <w:t> </w:t>
      </w:r>
      <w:r>
        <w:rPr>
          <w:b/>
          <w:spacing w:val="-2"/>
          <w:sz w:val="22"/>
        </w:rPr>
        <w:t>NODALIS</w:t>
      </w:r>
    </w:p>
    <w:p>
      <w:pPr>
        <w:pStyle w:val="ListParagraph"/>
        <w:numPr>
          <w:ilvl w:val="0"/>
          <w:numId w:val="3"/>
        </w:numPr>
        <w:tabs>
          <w:tab w:pos="1079" w:val="left" w:leader="none"/>
        </w:tabs>
        <w:spacing w:line="240" w:lineRule="auto" w:before="38" w:after="0"/>
        <w:ind w:left="1079" w:right="0" w:hanging="359"/>
        <w:jc w:val="left"/>
        <w:rPr>
          <w:sz w:val="22"/>
        </w:rPr>
      </w:pPr>
      <w:r>
        <w:rPr>
          <w:sz w:val="22"/>
        </w:rPr>
        <w:t>Couillaud</w:t>
      </w:r>
      <w:r>
        <w:rPr>
          <w:spacing w:val="-4"/>
          <w:sz w:val="22"/>
        </w:rPr>
        <w:t> </w:t>
      </w:r>
      <w:r>
        <w:rPr>
          <w:sz w:val="22"/>
        </w:rPr>
        <w:t>Benjamin,</w:t>
      </w:r>
      <w:r>
        <w:rPr>
          <w:spacing w:val="-4"/>
          <w:sz w:val="22"/>
        </w:rPr>
        <w:t> </w:t>
      </w:r>
      <w:r>
        <w:rPr>
          <w:b/>
          <w:sz w:val="22"/>
        </w:rPr>
        <w:t>The</w:t>
      </w:r>
      <w:r>
        <w:rPr>
          <w:b/>
          <w:spacing w:val="-7"/>
          <w:sz w:val="22"/>
        </w:rPr>
        <w:t> </w:t>
      </w:r>
      <w:r>
        <w:rPr>
          <w:b/>
          <w:sz w:val="22"/>
        </w:rPr>
        <w:t>Energy</w:t>
      </w:r>
      <w:r>
        <w:rPr>
          <w:b/>
          <w:spacing w:val="-4"/>
          <w:sz w:val="22"/>
        </w:rPr>
        <w:t> </w:t>
      </w:r>
      <w:r>
        <w:rPr>
          <w:b/>
          <w:sz w:val="22"/>
        </w:rPr>
        <w:t>Consulting</w:t>
      </w:r>
      <w:r>
        <w:rPr>
          <w:b/>
          <w:spacing w:val="-7"/>
          <w:sz w:val="22"/>
        </w:rPr>
        <w:t> </w:t>
      </w:r>
      <w:r>
        <w:rPr>
          <w:b/>
          <w:sz w:val="22"/>
        </w:rPr>
        <w:t>Group</w:t>
      </w:r>
      <w:r>
        <w:rPr>
          <w:b/>
          <w:spacing w:val="-6"/>
          <w:sz w:val="22"/>
        </w:rPr>
        <w:t> </w:t>
      </w:r>
      <w:r>
        <w:rPr>
          <w:b/>
          <w:sz w:val="22"/>
        </w:rPr>
        <w:t>AG</w:t>
      </w:r>
      <w:r>
        <w:rPr>
          <w:b/>
          <w:spacing w:val="-3"/>
          <w:sz w:val="22"/>
        </w:rPr>
        <w:t> </w:t>
      </w:r>
      <w:r>
        <w:rPr>
          <w:b/>
          <w:spacing w:val="-2"/>
          <w:sz w:val="22"/>
        </w:rPr>
        <w:t>(ECG);</w:t>
      </w:r>
    </w:p>
    <w:p>
      <w:pPr>
        <w:pStyle w:val="Heading1"/>
        <w:numPr>
          <w:ilvl w:val="0"/>
          <w:numId w:val="3"/>
        </w:numPr>
        <w:tabs>
          <w:tab w:pos="1080" w:val="left" w:leader="none"/>
        </w:tabs>
        <w:spacing w:line="276" w:lineRule="auto" w:before="39" w:after="0"/>
        <w:ind w:left="1080" w:right="360" w:hanging="360"/>
        <w:jc w:val="left"/>
      </w:pPr>
      <w:r>
        <w:rPr>
          <w:b w:val="0"/>
        </w:rPr>
        <w:t>Marie</w:t>
      </w:r>
      <w:r>
        <w:rPr>
          <w:b w:val="0"/>
          <w:spacing w:val="71"/>
        </w:rPr>
        <w:t> </w:t>
      </w:r>
      <w:r>
        <w:rPr>
          <w:b w:val="0"/>
        </w:rPr>
        <w:t>CESAR,</w:t>
      </w:r>
      <w:r>
        <w:rPr>
          <w:b w:val="0"/>
          <w:spacing w:val="72"/>
        </w:rPr>
        <w:t> </w:t>
      </w:r>
      <w:r>
        <w:rPr/>
        <w:t>KPMG</w:t>
      </w:r>
      <w:r>
        <w:rPr>
          <w:spacing w:val="69"/>
        </w:rPr>
        <w:t> </w:t>
      </w:r>
      <w:r>
        <w:rPr/>
        <w:t>Côte</w:t>
      </w:r>
      <w:r>
        <w:rPr>
          <w:spacing w:val="71"/>
        </w:rPr>
        <w:t> </w:t>
      </w:r>
      <w:r>
        <w:rPr/>
        <w:t>d’Ivoire</w:t>
      </w:r>
      <w:r>
        <w:rPr>
          <w:spacing w:val="69"/>
        </w:rPr>
        <w:t> </w:t>
      </w:r>
      <w:r>
        <w:rPr/>
        <w:t>(chef</w:t>
      </w:r>
      <w:r>
        <w:rPr>
          <w:spacing w:val="72"/>
        </w:rPr>
        <w:t> </w:t>
      </w:r>
      <w:r>
        <w:rPr/>
        <w:t>de</w:t>
      </w:r>
      <w:r>
        <w:rPr>
          <w:spacing w:val="69"/>
        </w:rPr>
        <w:t> </w:t>
      </w:r>
      <w:r>
        <w:rPr/>
        <w:t>file),</w:t>
      </w:r>
      <w:r>
        <w:rPr>
          <w:spacing w:val="68"/>
        </w:rPr>
        <w:t> </w:t>
      </w:r>
      <w:r>
        <w:rPr/>
        <w:t>KPMG</w:t>
      </w:r>
      <w:r>
        <w:rPr>
          <w:spacing w:val="72"/>
        </w:rPr>
        <w:t> </w:t>
      </w:r>
      <w:r>
        <w:rPr/>
        <w:t>Advisory</w:t>
      </w:r>
      <w:r>
        <w:rPr>
          <w:spacing w:val="69"/>
        </w:rPr>
        <w:t> </w:t>
      </w:r>
      <w:r>
        <w:rPr/>
        <w:t>France,</w:t>
      </w:r>
      <w:r>
        <w:rPr>
          <w:spacing w:val="69"/>
        </w:rPr>
        <w:t> </w:t>
      </w:r>
      <w:r>
        <w:rPr/>
        <w:t>KPMG Assurance and Consulting Services LLP, et The Energy Consulting Group AG ;</w:t>
      </w:r>
    </w:p>
    <w:p>
      <w:pPr>
        <w:pStyle w:val="ListParagraph"/>
        <w:numPr>
          <w:ilvl w:val="0"/>
          <w:numId w:val="3"/>
        </w:numPr>
        <w:tabs>
          <w:tab w:pos="1079" w:val="left" w:leader="none"/>
        </w:tabs>
        <w:spacing w:line="252" w:lineRule="exact" w:before="0" w:after="0"/>
        <w:ind w:left="1079" w:right="0" w:hanging="359"/>
        <w:jc w:val="left"/>
        <w:rPr>
          <w:sz w:val="22"/>
        </w:rPr>
      </w:pPr>
      <w:r>
        <w:rPr>
          <w:sz w:val="22"/>
        </w:rPr>
        <w:t>Courtoux</w:t>
      </w:r>
      <w:r>
        <w:rPr>
          <w:spacing w:val="-6"/>
          <w:sz w:val="22"/>
        </w:rPr>
        <w:t> </w:t>
      </w:r>
      <w:r>
        <w:rPr>
          <w:sz w:val="22"/>
        </w:rPr>
        <w:t>Julien,</w:t>
      </w:r>
      <w:r>
        <w:rPr>
          <w:spacing w:val="-6"/>
          <w:sz w:val="22"/>
        </w:rPr>
        <w:t> </w:t>
      </w:r>
      <w:r>
        <w:rPr>
          <w:b/>
          <w:sz w:val="22"/>
        </w:rPr>
        <w:t>KPMG</w:t>
      </w:r>
      <w:r>
        <w:rPr>
          <w:b/>
          <w:spacing w:val="-1"/>
          <w:sz w:val="22"/>
        </w:rPr>
        <w:t> </w:t>
      </w:r>
      <w:r>
        <w:rPr>
          <w:b/>
          <w:spacing w:val="-10"/>
          <w:sz w:val="22"/>
        </w:rPr>
        <w:t>;</w:t>
      </w:r>
    </w:p>
    <w:p>
      <w:pPr>
        <w:pStyle w:val="ListParagraph"/>
        <w:spacing w:after="0" w:line="252" w:lineRule="exact"/>
        <w:jc w:val="left"/>
        <w:rPr>
          <w:sz w:val="22"/>
        </w:rPr>
        <w:sectPr>
          <w:type w:val="continuous"/>
          <w:pgSz w:w="12240" w:h="15840"/>
          <w:pgMar w:header="0" w:footer="1012" w:top="1240" w:bottom="1200" w:left="1080" w:right="1080"/>
        </w:sectPr>
      </w:pPr>
    </w:p>
    <w:p>
      <w:pPr>
        <w:pStyle w:val="Heading1"/>
        <w:numPr>
          <w:ilvl w:val="0"/>
          <w:numId w:val="3"/>
        </w:numPr>
        <w:tabs>
          <w:tab w:pos="1080" w:val="left" w:leader="none"/>
        </w:tabs>
        <w:spacing w:line="276" w:lineRule="auto" w:before="76" w:after="0"/>
        <w:ind w:left="1080" w:right="903" w:hanging="360"/>
        <w:jc w:val="left"/>
        <w:rPr>
          <w:b w:val="0"/>
        </w:rPr>
      </w:pPr>
      <w:r>
        <w:rPr>
          <w:b w:val="0"/>
        </w:rPr>
        <mc:AlternateContent>
          <mc:Choice Requires="wps">
            <w:drawing>
              <wp:anchor distT="0" distB="0" distL="0" distR="0" allowOverlap="1" layoutInCell="1" locked="0" behindDoc="0" simplePos="0" relativeHeight="15729664">
                <wp:simplePos x="0" y="0"/>
                <wp:positionH relativeFrom="page">
                  <wp:posOffset>896416</wp:posOffset>
                </wp:positionH>
                <wp:positionV relativeFrom="page">
                  <wp:posOffset>9413443</wp:posOffset>
                </wp:positionV>
                <wp:extent cx="5981065" cy="6350"/>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5981065" cy="6350"/>
                        </a:xfrm>
                        <a:custGeom>
                          <a:avLst/>
                          <a:gdLst/>
                          <a:ahLst/>
                          <a:cxnLst/>
                          <a:rect l="l" t="t" r="r" b="b"/>
                          <a:pathLst>
                            <a:path w="5981065" h="6350">
                              <a:moveTo>
                                <a:pt x="5981065" y="0"/>
                              </a:moveTo>
                              <a:lnTo>
                                <a:pt x="0" y="0"/>
                              </a:lnTo>
                              <a:lnTo>
                                <a:pt x="0" y="6095"/>
                              </a:lnTo>
                              <a:lnTo>
                                <a:pt x="5981065" y="6095"/>
                              </a:lnTo>
                              <a:lnTo>
                                <a:pt x="598106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rect style="position:absolute;margin-left:70.584pt;margin-top:741.216003pt;width:470.95pt;height:.47998pt;mso-position-horizontal-relative:page;mso-position-vertical-relative:page;z-index:15729664" id="docshape2" filled="true" fillcolor="#d9d9d9" stroked="false">
                <v:fill type="solid"/>
                <w10:wrap type="none"/>
              </v:rect>
            </w:pict>
          </mc:Fallback>
        </mc:AlternateContent>
      </w:r>
      <w:r>
        <w:rPr>
          <w:b w:val="0"/>
        </w:rPr>
        <w:t>Flora</w:t>
      </w:r>
      <w:r>
        <w:rPr>
          <w:b w:val="0"/>
          <w:spacing w:val="-7"/>
        </w:rPr>
        <w:t> </w:t>
      </w:r>
      <w:r>
        <w:rPr>
          <w:b w:val="0"/>
        </w:rPr>
        <w:t>TOUAN,</w:t>
      </w:r>
      <w:r>
        <w:rPr>
          <w:b w:val="0"/>
          <w:spacing w:val="-5"/>
        </w:rPr>
        <w:t> </w:t>
      </w:r>
      <w:r>
        <w:rPr/>
        <w:t>Groupement</w:t>
      </w:r>
      <w:r>
        <w:rPr>
          <w:spacing w:val="-5"/>
        </w:rPr>
        <w:t> </w:t>
      </w:r>
      <w:r>
        <w:rPr/>
        <w:t>ARTELIA</w:t>
      </w:r>
      <w:r>
        <w:rPr>
          <w:spacing w:val="-5"/>
        </w:rPr>
        <w:t> </w:t>
      </w:r>
      <w:r>
        <w:rPr/>
        <w:t>COTE</w:t>
      </w:r>
      <w:r>
        <w:rPr>
          <w:spacing w:val="-6"/>
        </w:rPr>
        <w:t> </w:t>
      </w:r>
      <w:r>
        <w:rPr/>
        <w:t>D’IVOIRE/ARTELIA</w:t>
      </w:r>
      <w:r>
        <w:rPr>
          <w:spacing w:val="-5"/>
        </w:rPr>
        <w:t> </w:t>
      </w:r>
      <w:r>
        <w:rPr/>
        <w:t>SAS/</w:t>
      </w:r>
      <w:r>
        <w:rPr>
          <w:spacing w:val="-7"/>
        </w:rPr>
        <w:t> </w:t>
      </w:r>
      <w:r>
        <w:rPr/>
        <w:t>PHOENIX CONSULTING INTERNATIONAL SAS ;</w:t>
      </w:r>
    </w:p>
    <w:p>
      <w:pPr>
        <w:pStyle w:val="ListParagraph"/>
        <w:numPr>
          <w:ilvl w:val="0"/>
          <w:numId w:val="3"/>
        </w:numPr>
        <w:tabs>
          <w:tab w:pos="1079" w:val="left" w:leader="none"/>
        </w:tabs>
        <w:spacing w:line="252" w:lineRule="exact" w:before="0" w:after="0"/>
        <w:ind w:left="1079" w:right="0" w:hanging="359"/>
        <w:jc w:val="left"/>
        <w:rPr>
          <w:sz w:val="22"/>
        </w:rPr>
      </w:pPr>
      <w:r>
        <w:rPr>
          <w:sz w:val="22"/>
        </w:rPr>
        <w:t>Hatem</w:t>
      </w:r>
      <w:r>
        <w:rPr>
          <w:spacing w:val="-8"/>
          <w:sz w:val="22"/>
        </w:rPr>
        <w:t> </w:t>
      </w:r>
      <w:r>
        <w:rPr>
          <w:sz w:val="22"/>
        </w:rPr>
        <w:t>RAHRAH</w:t>
      </w:r>
      <w:r>
        <w:rPr>
          <w:spacing w:val="-6"/>
          <w:sz w:val="22"/>
        </w:rPr>
        <w:t> </w:t>
      </w:r>
      <w:r>
        <w:rPr>
          <w:sz w:val="22"/>
        </w:rPr>
        <w:t>:</w:t>
      </w:r>
      <w:r>
        <w:rPr>
          <w:spacing w:val="-5"/>
          <w:sz w:val="22"/>
        </w:rPr>
        <w:t> </w:t>
      </w:r>
      <w:r>
        <w:rPr>
          <w:b/>
          <w:sz w:val="22"/>
        </w:rPr>
        <w:t>IDEACONSULT</w:t>
      </w:r>
      <w:r>
        <w:rPr>
          <w:b/>
          <w:spacing w:val="-6"/>
          <w:sz w:val="22"/>
        </w:rPr>
        <w:t> </w:t>
      </w:r>
      <w:r>
        <w:rPr>
          <w:b/>
          <w:sz w:val="22"/>
        </w:rPr>
        <w:t>International</w:t>
      </w:r>
      <w:r>
        <w:rPr>
          <w:b/>
          <w:spacing w:val="-4"/>
          <w:sz w:val="22"/>
        </w:rPr>
        <w:t> </w:t>
      </w:r>
      <w:hyperlink r:id="rId8">
        <w:r>
          <w:rPr>
            <w:spacing w:val="-2"/>
            <w:sz w:val="22"/>
          </w:rPr>
          <w:t>chokri.benmakhlouf@ideaconsult.com.tn</w:t>
        </w:r>
      </w:hyperlink>
      <w:r>
        <w:rPr>
          <w:spacing w:val="-2"/>
          <w:sz w:val="22"/>
        </w:rPr>
        <w:t>;</w:t>
      </w:r>
    </w:p>
    <w:p>
      <w:pPr>
        <w:pStyle w:val="BodyText"/>
        <w:spacing w:before="51"/>
      </w:pPr>
    </w:p>
    <w:p>
      <w:pPr>
        <w:pStyle w:val="ListParagraph"/>
        <w:numPr>
          <w:ilvl w:val="0"/>
          <w:numId w:val="4"/>
        </w:numPr>
        <w:tabs>
          <w:tab w:pos="719" w:val="left" w:leader="none"/>
        </w:tabs>
        <w:spacing w:line="240" w:lineRule="auto" w:before="0" w:after="0"/>
        <w:ind w:left="719" w:right="0" w:hanging="359"/>
        <w:jc w:val="left"/>
        <w:rPr>
          <w:b/>
          <w:sz w:val="22"/>
        </w:rPr>
      </w:pPr>
      <w:r>
        <w:rPr>
          <w:b/>
          <w:spacing w:val="-2"/>
          <w:sz w:val="22"/>
          <w:u w:val="single"/>
        </w:rPr>
        <w:t>Introduction</w:t>
      </w:r>
    </w:p>
    <w:p>
      <w:pPr>
        <w:pStyle w:val="BodyText"/>
        <w:spacing w:before="74"/>
        <w:rPr>
          <w:b/>
        </w:rPr>
      </w:pPr>
    </w:p>
    <w:p>
      <w:pPr>
        <w:pStyle w:val="BodyText"/>
        <w:spacing w:line="276" w:lineRule="auto" w:before="1"/>
        <w:ind w:left="360" w:right="353"/>
        <w:jc w:val="both"/>
      </w:pPr>
      <w:r>
        <w:rPr/>
        <w:t>La séance d’ouverture des offres techniques reçues dans le cadre de la « sélection d’un Cabinet pour la réalisation</w:t>
      </w:r>
      <w:r>
        <w:rPr>
          <w:spacing w:val="-14"/>
        </w:rPr>
        <w:t> </w:t>
      </w:r>
      <w:r>
        <w:rPr/>
        <w:t>des</w:t>
      </w:r>
      <w:r>
        <w:rPr>
          <w:spacing w:val="-13"/>
        </w:rPr>
        <w:t> </w:t>
      </w:r>
      <w:r>
        <w:rPr/>
        <w:t>études</w:t>
      </w:r>
      <w:r>
        <w:rPr>
          <w:spacing w:val="-14"/>
        </w:rPr>
        <w:t> </w:t>
      </w:r>
      <w:r>
        <w:rPr/>
        <w:t>du</w:t>
      </w:r>
      <w:r>
        <w:rPr>
          <w:spacing w:val="-11"/>
        </w:rPr>
        <w:t> </w:t>
      </w:r>
      <w:r>
        <w:rPr/>
        <w:t>coût</w:t>
      </w:r>
      <w:r>
        <w:rPr>
          <w:spacing w:val="-11"/>
        </w:rPr>
        <w:t> </w:t>
      </w:r>
      <w:r>
        <w:rPr/>
        <w:t>de</w:t>
      </w:r>
      <w:r>
        <w:rPr>
          <w:spacing w:val="-14"/>
        </w:rPr>
        <w:t> </w:t>
      </w:r>
      <w:r>
        <w:rPr/>
        <w:t>service</w:t>
      </w:r>
      <w:r>
        <w:rPr>
          <w:spacing w:val="-10"/>
        </w:rPr>
        <w:t> </w:t>
      </w:r>
      <w:r>
        <w:rPr/>
        <w:t>public</w:t>
      </w:r>
      <w:r>
        <w:rPr>
          <w:spacing w:val="-14"/>
        </w:rPr>
        <w:t> </w:t>
      </w:r>
      <w:r>
        <w:rPr/>
        <w:t>de</w:t>
      </w:r>
      <w:r>
        <w:rPr>
          <w:spacing w:val="-13"/>
        </w:rPr>
        <w:t> </w:t>
      </w:r>
      <w:r>
        <w:rPr/>
        <w:t>l’électricité,</w:t>
      </w:r>
      <w:r>
        <w:rPr>
          <w:spacing w:val="-12"/>
        </w:rPr>
        <w:t> </w:t>
      </w:r>
      <w:r>
        <w:rPr/>
        <w:t>les</w:t>
      </w:r>
      <w:r>
        <w:rPr>
          <w:spacing w:val="-14"/>
        </w:rPr>
        <w:t> </w:t>
      </w:r>
      <w:r>
        <w:rPr/>
        <w:t>tarifs</w:t>
      </w:r>
      <w:r>
        <w:rPr>
          <w:spacing w:val="-10"/>
        </w:rPr>
        <w:t> </w:t>
      </w:r>
      <w:r>
        <w:rPr/>
        <w:t>de</w:t>
      </w:r>
      <w:r>
        <w:rPr>
          <w:spacing w:val="-12"/>
        </w:rPr>
        <w:t> </w:t>
      </w:r>
      <w:r>
        <w:rPr/>
        <w:t>vente</w:t>
      </w:r>
      <w:r>
        <w:rPr>
          <w:spacing w:val="-14"/>
        </w:rPr>
        <w:t> </w:t>
      </w:r>
      <w:r>
        <w:rPr/>
        <w:t>et</w:t>
      </w:r>
      <w:r>
        <w:rPr>
          <w:spacing w:val="-12"/>
        </w:rPr>
        <w:t> </w:t>
      </w:r>
      <w:r>
        <w:rPr/>
        <w:t>de</w:t>
      </w:r>
      <w:r>
        <w:rPr>
          <w:spacing w:val="-12"/>
        </w:rPr>
        <w:t> </w:t>
      </w:r>
      <w:r>
        <w:rPr/>
        <w:t>transport</w:t>
      </w:r>
      <w:r>
        <w:rPr>
          <w:spacing w:val="-11"/>
        </w:rPr>
        <w:t> </w:t>
      </w:r>
      <w:r>
        <w:rPr/>
        <w:t>d’électricité ainsi que l’impact de l’accès des tiers au réseau et du marché régional (PIR 3) </w:t>
      </w:r>
      <w:r>
        <w:rPr>
          <w:color w:val="212121"/>
        </w:rPr>
        <w:t>» </w:t>
      </w:r>
      <w:r>
        <w:rPr/>
        <w:t>a eu lieu le 5 juin 2026 à partir de 15h30- heure d’Abidjan via une conférence en ligne sur la plateforme Microsoft Teams, comme indiqué dans le Dossier de Demande d’Offres (DO). A cet effet, un lien de participation a été mis à la disposition des Offrants s’étant préalablement enregistrés auprès de l’Intérim Agent de Passation des Marchés. Les représentants du CFPCR-MCC et du IPA ont démarré la séance en souhaitant la bienvenue aux participants en ligne.</w:t>
      </w:r>
    </w:p>
    <w:p>
      <w:pPr>
        <w:pStyle w:val="BodyText"/>
        <w:spacing w:before="38"/>
      </w:pPr>
    </w:p>
    <w:p>
      <w:pPr>
        <w:pStyle w:val="BodyText"/>
        <w:spacing w:line="276" w:lineRule="auto"/>
        <w:ind w:left="360" w:right="354"/>
        <w:jc w:val="both"/>
      </w:pPr>
      <w:r>
        <w:rPr/>
        <w:t>A</w:t>
      </w:r>
      <w:r>
        <w:rPr>
          <w:spacing w:val="-14"/>
        </w:rPr>
        <w:t> </w:t>
      </w:r>
      <w:r>
        <w:rPr/>
        <w:t>l’entame</w:t>
      </w:r>
      <w:r>
        <w:rPr>
          <w:spacing w:val="-14"/>
        </w:rPr>
        <w:t> </w:t>
      </w:r>
      <w:r>
        <w:rPr/>
        <w:t>de</w:t>
      </w:r>
      <w:r>
        <w:rPr>
          <w:spacing w:val="-13"/>
        </w:rPr>
        <w:t> </w:t>
      </w:r>
      <w:r>
        <w:rPr/>
        <w:t>la</w:t>
      </w:r>
      <w:r>
        <w:rPr>
          <w:spacing w:val="-14"/>
        </w:rPr>
        <w:t> </w:t>
      </w:r>
      <w:r>
        <w:rPr/>
        <w:t>séance,</w:t>
      </w:r>
      <w:r>
        <w:rPr>
          <w:spacing w:val="-13"/>
        </w:rPr>
        <w:t> </w:t>
      </w:r>
      <w:r>
        <w:rPr/>
        <w:t>l’Agent</w:t>
      </w:r>
      <w:r>
        <w:rPr>
          <w:spacing w:val="-13"/>
        </w:rPr>
        <w:t> </w:t>
      </w:r>
      <w:r>
        <w:rPr/>
        <w:t>de</w:t>
      </w:r>
      <w:r>
        <w:rPr>
          <w:spacing w:val="-13"/>
        </w:rPr>
        <w:t> </w:t>
      </w:r>
      <w:r>
        <w:rPr/>
        <w:t>Passation</w:t>
      </w:r>
      <w:r>
        <w:rPr>
          <w:spacing w:val="-14"/>
        </w:rPr>
        <w:t> </w:t>
      </w:r>
      <w:r>
        <w:rPr/>
        <w:t>des</w:t>
      </w:r>
      <w:r>
        <w:rPr>
          <w:spacing w:val="-13"/>
        </w:rPr>
        <w:t> </w:t>
      </w:r>
      <w:r>
        <w:rPr/>
        <w:t>marchés</w:t>
      </w:r>
      <w:r>
        <w:rPr>
          <w:spacing w:val="-14"/>
        </w:rPr>
        <w:t> </w:t>
      </w:r>
      <w:r>
        <w:rPr/>
        <w:t>a</w:t>
      </w:r>
      <w:r>
        <w:rPr>
          <w:spacing w:val="-13"/>
        </w:rPr>
        <w:t> </w:t>
      </w:r>
      <w:r>
        <w:rPr/>
        <w:t>expliqué</w:t>
      </w:r>
      <w:r>
        <w:rPr>
          <w:spacing w:val="-14"/>
        </w:rPr>
        <w:t> </w:t>
      </w:r>
      <w:r>
        <w:rPr/>
        <w:t>que</w:t>
      </w:r>
      <w:r>
        <w:rPr>
          <w:spacing w:val="-13"/>
        </w:rPr>
        <w:t> </w:t>
      </w:r>
      <w:r>
        <w:rPr/>
        <w:t>ladite</w:t>
      </w:r>
      <w:r>
        <w:rPr>
          <w:spacing w:val="-14"/>
        </w:rPr>
        <w:t> </w:t>
      </w:r>
      <w:r>
        <w:rPr/>
        <w:t>séance</w:t>
      </w:r>
      <w:r>
        <w:rPr>
          <w:spacing w:val="-13"/>
        </w:rPr>
        <w:t> </w:t>
      </w:r>
      <w:r>
        <w:rPr/>
        <w:t>d’ouverture</w:t>
      </w:r>
      <w:r>
        <w:rPr>
          <w:spacing w:val="-14"/>
        </w:rPr>
        <w:t> </w:t>
      </w:r>
      <w:r>
        <w:rPr/>
        <w:t>consiste à vérifier que chaque soumissionnaire a soumis séparément une offre technique et une offre financière</w:t>
      </w:r>
      <w:r>
        <w:rPr>
          <w:spacing w:val="-6"/>
        </w:rPr>
        <w:t> </w:t>
      </w:r>
      <w:r>
        <w:rPr/>
        <w:t>; puis</w:t>
      </w:r>
      <w:r>
        <w:rPr>
          <w:spacing w:val="-7"/>
        </w:rPr>
        <w:t> </w:t>
      </w:r>
      <w:r>
        <w:rPr/>
        <w:t>concernant</w:t>
      </w:r>
      <w:r>
        <w:rPr>
          <w:spacing w:val="-6"/>
        </w:rPr>
        <w:t> </w:t>
      </w:r>
      <w:r>
        <w:rPr/>
        <w:t>l’offre</w:t>
      </w:r>
      <w:r>
        <w:rPr>
          <w:spacing w:val="-7"/>
        </w:rPr>
        <w:t> </w:t>
      </w:r>
      <w:r>
        <w:rPr/>
        <w:t>technique,</w:t>
      </w:r>
      <w:r>
        <w:rPr>
          <w:spacing w:val="-7"/>
        </w:rPr>
        <w:t> </w:t>
      </w:r>
      <w:r>
        <w:rPr/>
        <w:t>vérifier</w:t>
      </w:r>
      <w:r>
        <w:rPr>
          <w:spacing w:val="-3"/>
        </w:rPr>
        <w:t> </w:t>
      </w:r>
      <w:r>
        <w:rPr/>
        <w:t>la</w:t>
      </w:r>
      <w:r>
        <w:rPr>
          <w:spacing w:val="-7"/>
        </w:rPr>
        <w:t> </w:t>
      </w:r>
      <w:r>
        <w:rPr/>
        <w:t>présence</w:t>
      </w:r>
      <w:r>
        <w:rPr>
          <w:spacing w:val="-7"/>
        </w:rPr>
        <w:t> </w:t>
      </w:r>
      <w:r>
        <w:rPr/>
        <w:t>de</w:t>
      </w:r>
      <w:r>
        <w:rPr>
          <w:spacing w:val="-4"/>
        </w:rPr>
        <w:t> </w:t>
      </w:r>
      <w:r>
        <w:rPr/>
        <w:t>la</w:t>
      </w:r>
      <w:r>
        <w:rPr>
          <w:spacing w:val="-4"/>
        </w:rPr>
        <w:t> </w:t>
      </w:r>
      <w:r>
        <w:rPr/>
        <w:t>lettre</w:t>
      </w:r>
      <w:r>
        <w:rPr>
          <w:spacing w:val="-4"/>
        </w:rPr>
        <w:t> </w:t>
      </w:r>
      <w:r>
        <w:rPr/>
        <w:t>de</w:t>
      </w:r>
      <w:r>
        <w:rPr>
          <w:spacing w:val="-7"/>
        </w:rPr>
        <w:t> </w:t>
      </w:r>
      <w:r>
        <w:rPr/>
        <w:t>soumission</w:t>
      </w:r>
      <w:r>
        <w:rPr>
          <w:spacing w:val="-7"/>
        </w:rPr>
        <w:t> </w:t>
      </w:r>
      <w:r>
        <w:rPr/>
        <w:t>de</w:t>
      </w:r>
      <w:r>
        <w:rPr>
          <w:spacing w:val="-8"/>
        </w:rPr>
        <w:t> </w:t>
      </w:r>
      <w:r>
        <w:rPr/>
        <w:t>l’offre</w:t>
      </w:r>
      <w:r>
        <w:rPr>
          <w:spacing w:val="-7"/>
        </w:rPr>
        <w:t> </w:t>
      </w:r>
      <w:r>
        <w:rPr/>
        <w:t>technique</w:t>
      </w:r>
      <w:r>
        <w:rPr>
          <w:spacing w:val="-7"/>
        </w:rPr>
        <w:t> </w:t>
      </w:r>
      <w:r>
        <w:rPr/>
        <w:t>signée ainsi que des accords de groupement le cas échéant tel que requis par la Demande d’Offres.</w:t>
      </w:r>
    </w:p>
    <w:p>
      <w:pPr>
        <w:pStyle w:val="BodyText"/>
        <w:spacing w:before="36"/>
      </w:pPr>
    </w:p>
    <w:p>
      <w:pPr>
        <w:pStyle w:val="ListParagraph"/>
        <w:numPr>
          <w:ilvl w:val="0"/>
          <w:numId w:val="4"/>
        </w:numPr>
        <w:tabs>
          <w:tab w:pos="718" w:val="left" w:leader="none"/>
        </w:tabs>
        <w:spacing w:line="240" w:lineRule="auto" w:before="1" w:after="0"/>
        <w:ind w:left="718" w:right="0" w:hanging="358"/>
        <w:jc w:val="left"/>
        <w:rPr>
          <w:rFonts w:ascii="Arial" w:hAnsi="Arial"/>
          <w:b/>
          <w:sz w:val="20"/>
        </w:rPr>
      </w:pPr>
      <w:r>
        <w:rPr>
          <w:rFonts w:ascii="Arial" w:hAnsi="Arial"/>
          <w:b/>
          <w:sz w:val="20"/>
          <w:u w:val="single"/>
        </w:rPr>
        <w:t>Rappel</w:t>
      </w:r>
      <w:r>
        <w:rPr>
          <w:rFonts w:ascii="Arial" w:hAnsi="Arial"/>
          <w:b/>
          <w:spacing w:val="-5"/>
          <w:sz w:val="20"/>
          <w:u w:val="single"/>
        </w:rPr>
        <w:t> </w:t>
      </w:r>
      <w:r>
        <w:rPr>
          <w:rFonts w:ascii="Arial" w:hAnsi="Arial"/>
          <w:b/>
          <w:sz w:val="20"/>
          <w:u w:val="single"/>
        </w:rPr>
        <w:t>des</w:t>
      </w:r>
      <w:r>
        <w:rPr>
          <w:rFonts w:ascii="Arial" w:hAnsi="Arial"/>
          <w:b/>
          <w:spacing w:val="-4"/>
          <w:sz w:val="20"/>
          <w:u w:val="single"/>
        </w:rPr>
        <w:t> </w:t>
      </w:r>
      <w:r>
        <w:rPr>
          <w:rFonts w:ascii="Arial" w:hAnsi="Arial"/>
          <w:b/>
          <w:sz w:val="20"/>
          <w:u w:val="single"/>
        </w:rPr>
        <w:t>points</w:t>
      </w:r>
      <w:r>
        <w:rPr>
          <w:rFonts w:ascii="Arial" w:hAnsi="Arial"/>
          <w:b/>
          <w:spacing w:val="-5"/>
          <w:sz w:val="20"/>
          <w:u w:val="single"/>
        </w:rPr>
        <w:t> </w:t>
      </w:r>
      <w:r>
        <w:rPr>
          <w:rFonts w:ascii="Arial" w:hAnsi="Arial"/>
          <w:b/>
          <w:sz w:val="20"/>
          <w:u w:val="single"/>
        </w:rPr>
        <w:t>clés</w:t>
      </w:r>
      <w:r>
        <w:rPr>
          <w:rFonts w:ascii="Arial" w:hAnsi="Arial"/>
          <w:b/>
          <w:spacing w:val="-5"/>
          <w:sz w:val="20"/>
          <w:u w:val="single"/>
        </w:rPr>
        <w:t> </w:t>
      </w:r>
      <w:r>
        <w:rPr>
          <w:rFonts w:ascii="Arial" w:hAnsi="Arial"/>
          <w:b/>
          <w:sz w:val="20"/>
          <w:u w:val="single"/>
        </w:rPr>
        <w:t>du</w:t>
      </w:r>
      <w:r>
        <w:rPr>
          <w:rFonts w:ascii="Arial" w:hAnsi="Arial"/>
          <w:b/>
          <w:spacing w:val="-4"/>
          <w:sz w:val="20"/>
          <w:u w:val="single"/>
        </w:rPr>
        <w:t> </w:t>
      </w:r>
      <w:r>
        <w:rPr>
          <w:rFonts w:ascii="Arial" w:hAnsi="Arial"/>
          <w:b/>
          <w:spacing w:val="-2"/>
          <w:sz w:val="20"/>
          <w:u w:val="single"/>
        </w:rPr>
        <w:t>processus</w:t>
      </w:r>
    </w:p>
    <w:p>
      <w:pPr>
        <w:pStyle w:val="BodyText"/>
        <w:spacing w:before="214"/>
        <w:rPr>
          <w:rFonts w:ascii="Arial"/>
          <w:b/>
        </w:rPr>
      </w:pPr>
    </w:p>
    <w:p>
      <w:pPr>
        <w:pStyle w:val="BodyText"/>
        <w:spacing w:line="276" w:lineRule="auto"/>
        <w:ind w:left="283" w:right="37"/>
      </w:pPr>
      <w:r>
        <w:rPr/>
        <w:t>Le représentant de l’Agent de Passation des Marchés a rappelé brièvement l’objet de la Demande d’Offres ainsi que les dates clés du processus comme suit :</w:t>
      </w:r>
    </w:p>
    <w:p>
      <w:pPr>
        <w:pStyle w:val="ListParagraph"/>
        <w:numPr>
          <w:ilvl w:val="1"/>
          <w:numId w:val="4"/>
        </w:numPr>
        <w:tabs>
          <w:tab w:pos="1003" w:val="left" w:leader="none"/>
        </w:tabs>
        <w:spacing w:line="240" w:lineRule="auto" w:before="197" w:after="0"/>
        <w:ind w:left="1003" w:right="359" w:hanging="360"/>
        <w:jc w:val="both"/>
        <w:rPr>
          <w:sz w:val="22"/>
        </w:rPr>
      </w:pPr>
      <w:r>
        <w:rPr>
          <w:sz w:val="22"/>
        </w:rPr>
        <w:t>Objet de la Demande d’offres : Sélection d’un Cabinet pour la réalisation des études du coût de service public de l’électricité, les tarifs de vente et de transport d’électricité ainsi que l’impact de l’accès des tiers au réseau et du marché régional (PIR 3)</w:t>
      </w:r>
    </w:p>
    <w:p>
      <w:pPr>
        <w:pStyle w:val="ListParagraph"/>
        <w:numPr>
          <w:ilvl w:val="1"/>
          <w:numId w:val="4"/>
        </w:numPr>
        <w:tabs>
          <w:tab w:pos="1003" w:val="left" w:leader="none"/>
        </w:tabs>
        <w:spacing w:line="269" w:lineRule="exact" w:before="0" w:after="0"/>
        <w:ind w:left="1003" w:right="0" w:hanging="360"/>
        <w:jc w:val="left"/>
        <w:rPr>
          <w:sz w:val="22"/>
        </w:rPr>
      </w:pPr>
      <w:r>
        <w:rPr>
          <w:sz w:val="22"/>
        </w:rPr>
        <w:t>Date</w:t>
      </w:r>
      <w:r>
        <w:rPr>
          <w:spacing w:val="-2"/>
          <w:sz w:val="22"/>
        </w:rPr>
        <w:t> </w:t>
      </w:r>
      <w:r>
        <w:rPr>
          <w:sz w:val="22"/>
        </w:rPr>
        <w:t>de</w:t>
      </w:r>
      <w:r>
        <w:rPr>
          <w:spacing w:val="-2"/>
          <w:sz w:val="22"/>
        </w:rPr>
        <w:t> </w:t>
      </w:r>
      <w:r>
        <w:rPr>
          <w:sz w:val="22"/>
        </w:rPr>
        <w:t>publication</w:t>
      </w:r>
      <w:r>
        <w:rPr>
          <w:spacing w:val="-4"/>
          <w:sz w:val="22"/>
        </w:rPr>
        <w:t> </w:t>
      </w:r>
      <w:r>
        <w:rPr>
          <w:sz w:val="22"/>
        </w:rPr>
        <w:t>:</w:t>
      </w:r>
      <w:r>
        <w:rPr>
          <w:spacing w:val="-1"/>
          <w:sz w:val="22"/>
        </w:rPr>
        <w:t> </w:t>
      </w:r>
      <w:r>
        <w:rPr>
          <w:sz w:val="22"/>
        </w:rPr>
        <w:t>23</w:t>
      </w:r>
      <w:r>
        <w:rPr>
          <w:spacing w:val="-4"/>
          <w:sz w:val="22"/>
        </w:rPr>
        <w:t> </w:t>
      </w:r>
      <w:r>
        <w:rPr>
          <w:sz w:val="22"/>
        </w:rPr>
        <w:t>avril </w:t>
      </w:r>
      <w:r>
        <w:rPr>
          <w:spacing w:val="-4"/>
          <w:sz w:val="22"/>
        </w:rPr>
        <w:t>2026</w:t>
      </w:r>
    </w:p>
    <w:p>
      <w:pPr>
        <w:pStyle w:val="ListParagraph"/>
        <w:numPr>
          <w:ilvl w:val="1"/>
          <w:numId w:val="4"/>
        </w:numPr>
        <w:tabs>
          <w:tab w:pos="1003" w:val="left" w:leader="none"/>
        </w:tabs>
        <w:spacing w:line="269" w:lineRule="exact" w:before="0" w:after="0"/>
        <w:ind w:left="1003" w:right="0" w:hanging="360"/>
        <w:jc w:val="left"/>
        <w:rPr>
          <w:sz w:val="22"/>
        </w:rPr>
      </w:pPr>
      <w:r>
        <w:rPr>
          <w:sz w:val="22"/>
        </w:rPr>
        <w:t>Date</w:t>
      </w:r>
      <w:r>
        <w:rPr>
          <w:spacing w:val="-2"/>
          <w:sz w:val="22"/>
        </w:rPr>
        <w:t> </w:t>
      </w:r>
      <w:r>
        <w:rPr>
          <w:sz w:val="22"/>
        </w:rPr>
        <w:t>de</w:t>
      </w:r>
      <w:r>
        <w:rPr>
          <w:spacing w:val="-1"/>
          <w:sz w:val="22"/>
        </w:rPr>
        <w:t> </w:t>
      </w:r>
      <w:r>
        <w:rPr>
          <w:sz w:val="22"/>
        </w:rPr>
        <w:t>la</w:t>
      </w:r>
      <w:r>
        <w:rPr>
          <w:spacing w:val="-4"/>
          <w:sz w:val="22"/>
        </w:rPr>
        <w:t> </w:t>
      </w:r>
      <w:r>
        <w:rPr>
          <w:sz w:val="22"/>
        </w:rPr>
        <w:t>conférence</w:t>
      </w:r>
      <w:r>
        <w:rPr>
          <w:spacing w:val="-3"/>
          <w:sz w:val="22"/>
        </w:rPr>
        <w:t> </w:t>
      </w:r>
      <w:r>
        <w:rPr>
          <w:sz w:val="22"/>
        </w:rPr>
        <w:t>préalable</w:t>
      </w:r>
      <w:r>
        <w:rPr>
          <w:spacing w:val="-1"/>
          <w:sz w:val="22"/>
        </w:rPr>
        <w:t> </w:t>
      </w:r>
      <w:r>
        <w:rPr>
          <w:sz w:val="22"/>
        </w:rPr>
        <w:t>:</w:t>
      </w:r>
      <w:r>
        <w:rPr>
          <w:spacing w:val="-1"/>
          <w:sz w:val="22"/>
        </w:rPr>
        <w:t> </w:t>
      </w:r>
      <w:r>
        <w:rPr>
          <w:sz w:val="22"/>
        </w:rPr>
        <w:t>30</w:t>
      </w:r>
      <w:r>
        <w:rPr>
          <w:spacing w:val="-4"/>
          <w:sz w:val="22"/>
        </w:rPr>
        <w:t> </w:t>
      </w:r>
      <w:r>
        <w:rPr>
          <w:sz w:val="22"/>
        </w:rPr>
        <w:t>avril</w:t>
      </w:r>
      <w:r>
        <w:rPr>
          <w:spacing w:val="-3"/>
          <w:sz w:val="22"/>
        </w:rPr>
        <w:t> </w:t>
      </w:r>
      <w:r>
        <w:rPr>
          <w:spacing w:val="-2"/>
          <w:sz w:val="22"/>
        </w:rPr>
        <w:t>2026.</w:t>
      </w:r>
    </w:p>
    <w:p>
      <w:pPr>
        <w:pStyle w:val="ListParagraph"/>
        <w:numPr>
          <w:ilvl w:val="1"/>
          <w:numId w:val="4"/>
        </w:numPr>
        <w:tabs>
          <w:tab w:pos="1003" w:val="left" w:leader="none"/>
        </w:tabs>
        <w:spacing w:line="269" w:lineRule="exact" w:before="0" w:after="0"/>
        <w:ind w:left="1003" w:right="0" w:hanging="360"/>
        <w:jc w:val="left"/>
        <w:rPr>
          <w:sz w:val="22"/>
        </w:rPr>
      </w:pPr>
      <w:r>
        <w:rPr>
          <w:sz w:val="22"/>
        </w:rPr>
        <w:t>La</w:t>
      </w:r>
      <w:r>
        <w:rPr>
          <w:spacing w:val="-3"/>
          <w:sz w:val="22"/>
        </w:rPr>
        <w:t> </w:t>
      </w:r>
      <w:r>
        <w:rPr>
          <w:sz w:val="22"/>
        </w:rPr>
        <w:t>date</w:t>
      </w:r>
      <w:r>
        <w:rPr>
          <w:spacing w:val="-2"/>
          <w:sz w:val="22"/>
        </w:rPr>
        <w:t> </w:t>
      </w:r>
      <w:r>
        <w:rPr>
          <w:sz w:val="22"/>
        </w:rPr>
        <w:t>limite</w:t>
      </w:r>
      <w:r>
        <w:rPr>
          <w:spacing w:val="-4"/>
          <w:sz w:val="22"/>
        </w:rPr>
        <w:t> </w:t>
      </w:r>
      <w:r>
        <w:rPr>
          <w:sz w:val="22"/>
        </w:rPr>
        <w:t>initiale</w:t>
      </w:r>
      <w:r>
        <w:rPr>
          <w:spacing w:val="-5"/>
          <w:sz w:val="22"/>
        </w:rPr>
        <w:t> </w:t>
      </w:r>
      <w:r>
        <w:rPr>
          <w:sz w:val="22"/>
        </w:rPr>
        <w:t>de</w:t>
      </w:r>
      <w:r>
        <w:rPr>
          <w:spacing w:val="-2"/>
          <w:sz w:val="22"/>
        </w:rPr>
        <w:t> </w:t>
      </w:r>
      <w:r>
        <w:rPr>
          <w:sz w:val="22"/>
        </w:rPr>
        <w:t>soumission</w:t>
      </w:r>
      <w:r>
        <w:rPr>
          <w:spacing w:val="-2"/>
          <w:sz w:val="22"/>
        </w:rPr>
        <w:t> </w:t>
      </w:r>
      <w:r>
        <w:rPr>
          <w:sz w:val="22"/>
        </w:rPr>
        <w:t>des</w:t>
      </w:r>
      <w:r>
        <w:rPr>
          <w:spacing w:val="-3"/>
          <w:sz w:val="22"/>
        </w:rPr>
        <w:t> </w:t>
      </w:r>
      <w:r>
        <w:rPr>
          <w:sz w:val="22"/>
        </w:rPr>
        <w:t>offres</w:t>
      </w:r>
      <w:r>
        <w:rPr>
          <w:spacing w:val="-3"/>
          <w:sz w:val="22"/>
        </w:rPr>
        <w:t> </w:t>
      </w:r>
      <w:r>
        <w:rPr>
          <w:sz w:val="22"/>
        </w:rPr>
        <w:t>:</w:t>
      </w:r>
      <w:r>
        <w:rPr>
          <w:spacing w:val="-1"/>
          <w:sz w:val="22"/>
        </w:rPr>
        <w:t> </w:t>
      </w:r>
      <w:r>
        <w:rPr>
          <w:sz w:val="22"/>
        </w:rPr>
        <w:t>21</w:t>
      </w:r>
      <w:r>
        <w:rPr>
          <w:spacing w:val="-6"/>
          <w:sz w:val="22"/>
        </w:rPr>
        <w:t> </w:t>
      </w:r>
      <w:r>
        <w:rPr>
          <w:sz w:val="22"/>
        </w:rPr>
        <w:t>mai</w:t>
      </w:r>
      <w:r>
        <w:rPr>
          <w:spacing w:val="-1"/>
          <w:sz w:val="22"/>
        </w:rPr>
        <w:t> </w:t>
      </w:r>
      <w:r>
        <w:rPr>
          <w:sz w:val="22"/>
        </w:rPr>
        <w:t>2026</w:t>
      </w:r>
      <w:r>
        <w:rPr>
          <w:spacing w:val="-5"/>
          <w:sz w:val="22"/>
        </w:rPr>
        <w:t> </w:t>
      </w:r>
      <w:r>
        <w:rPr>
          <w:sz w:val="22"/>
        </w:rPr>
        <w:t>à</w:t>
      </w:r>
      <w:r>
        <w:rPr>
          <w:spacing w:val="-2"/>
          <w:sz w:val="22"/>
        </w:rPr>
        <w:t> 15h00.</w:t>
      </w:r>
    </w:p>
    <w:p>
      <w:pPr>
        <w:pStyle w:val="ListParagraph"/>
        <w:numPr>
          <w:ilvl w:val="1"/>
          <w:numId w:val="4"/>
        </w:numPr>
        <w:tabs>
          <w:tab w:pos="1003" w:val="left" w:leader="none"/>
        </w:tabs>
        <w:spacing w:line="268" w:lineRule="exact" w:before="0" w:after="0"/>
        <w:ind w:left="1003" w:right="0" w:hanging="360"/>
        <w:jc w:val="left"/>
        <w:rPr>
          <w:sz w:val="22"/>
        </w:rPr>
      </w:pPr>
      <w:r>
        <w:rPr>
          <w:sz w:val="22"/>
        </w:rPr>
        <w:t>La</w:t>
      </w:r>
      <w:r>
        <w:rPr>
          <w:spacing w:val="-2"/>
          <w:sz w:val="22"/>
        </w:rPr>
        <w:t> </w:t>
      </w:r>
      <w:r>
        <w:rPr>
          <w:sz w:val="22"/>
        </w:rPr>
        <w:t>date</w:t>
      </w:r>
      <w:r>
        <w:rPr>
          <w:spacing w:val="-2"/>
          <w:sz w:val="22"/>
        </w:rPr>
        <w:t> </w:t>
      </w:r>
      <w:r>
        <w:rPr>
          <w:sz w:val="22"/>
        </w:rPr>
        <w:t>limite</w:t>
      </w:r>
      <w:r>
        <w:rPr>
          <w:spacing w:val="-2"/>
          <w:sz w:val="22"/>
        </w:rPr>
        <w:t> </w:t>
      </w:r>
      <w:r>
        <w:rPr>
          <w:sz w:val="22"/>
        </w:rPr>
        <w:t>finale</w:t>
      </w:r>
      <w:r>
        <w:rPr>
          <w:spacing w:val="-2"/>
          <w:sz w:val="22"/>
        </w:rPr>
        <w:t> </w:t>
      </w:r>
      <w:r>
        <w:rPr>
          <w:sz w:val="22"/>
        </w:rPr>
        <w:t>pour</w:t>
      </w:r>
      <w:r>
        <w:rPr>
          <w:spacing w:val="-1"/>
          <w:sz w:val="22"/>
        </w:rPr>
        <w:t> </w:t>
      </w:r>
      <w:r>
        <w:rPr>
          <w:sz w:val="22"/>
        </w:rPr>
        <w:t>la</w:t>
      </w:r>
      <w:r>
        <w:rPr>
          <w:spacing w:val="1"/>
          <w:sz w:val="22"/>
        </w:rPr>
        <w:t> </w:t>
      </w:r>
      <w:r>
        <w:rPr>
          <w:sz w:val="22"/>
        </w:rPr>
        <w:t>réception</w:t>
      </w:r>
      <w:r>
        <w:rPr>
          <w:spacing w:val="1"/>
          <w:sz w:val="22"/>
        </w:rPr>
        <w:t> </w:t>
      </w:r>
      <w:r>
        <w:rPr>
          <w:sz w:val="22"/>
        </w:rPr>
        <w:t>des</w:t>
      </w:r>
      <w:r>
        <w:rPr>
          <w:spacing w:val="-1"/>
          <w:sz w:val="22"/>
        </w:rPr>
        <w:t> </w:t>
      </w:r>
      <w:r>
        <w:rPr>
          <w:sz w:val="22"/>
        </w:rPr>
        <w:t>offres</w:t>
      </w:r>
      <w:r>
        <w:rPr>
          <w:spacing w:val="-2"/>
          <w:sz w:val="22"/>
        </w:rPr>
        <w:t> </w:t>
      </w:r>
      <w:r>
        <w:rPr>
          <w:sz w:val="22"/>
        </w:rPr>
        <w:t>techniques</w:t>
      </w:r>
      <w:r>
        <w:rPr>
          <w:spacing w:val="-1"/>
          <w:sz w:val="22"/>
        </w:rPr>
        <w:t> </w:t>
      </w:r>
      <w:r>
        <w:rPr>
          <w:sz w:val="22"/>
        </w:rPr>
        <w:t>et</w:t>
      </w:r>
      <w:r>
        <w:rPr>
          <w:spacing w:val="-1"/>
          <w:sz w:val="22"/>
        </w:rPr>
        <w:t> </w:t>
      </w:r>
      <w:r>
        <w:rPr>
          <w:sz w:val="22"/>
        </w:rPr>
        <w:t>financières</w:t>
      </w:r>
      <w:r>
        <w:rPr>
          <w:spacing w:val="1"/>
          <w:sz w:val="22"/>
        </w:rPr>
        <w:t> </w:t>
      </w:r>
      <w:r>
        <w:rPr>
          <w:sz w:val="22"/>
        </w:rPr>
        <w:t>suivant</w:t>
      </w:r>
      <w:r>
        <w:rPr>
          <w:spacing w:val="-3"/>
          <w:sz w:val="22"/>
        </w:rPr>
        <w:t> </w:t>
      </w:r>
      <w:r>
        <w:rPr>
          <w:sz w:val="22"/>
        </w:rPr>
        <w:t>Addendum</w:t>
      </w:r>
      <w:r>
        <w:rPr>
          <w:spacing w:val="2"/>
          <w:sz w:val="22"/>
        </w:rPr>
        <w:t> </w:t>
      </w:r>
      <w:r>
        <w:rPr>
          <w:spacing w:val="-4"/>
          <w:sz w:val="22"/>
        </w:rPr>
        <w:t>n°01</w:t>
      </w:r>
    </w:p>
    <w:p>
      <w:pPr>
        <w:pStyle w:val="BodyText"/>
        <w:spacing w:line="252" w:lineRule="exact"/>
        <w:ind w:left="1003"/>
      </w:pPr>
      <w:r>
        <w:rPr/>
        <w:t>:</w:t>
      </w:r>
      <w:r>
        <w:rPr>
          <w:spacing w:val="1"/>
        </w:rPr>
        <w:t> </w:t>
      </w:r>
      <w:r>
        <w:rPr/>
        <w:t>05</w:t>
      </w:r>
      <w:r>
        <w:rPr>
          <w:spacing w:val="-3"/>
        </w:rPr>
        <w:t> </w:t>
      </w:r>
      <w:r>
        <w:rPr/>
        <w:t>juin</w:t>
      </w:r>
      <w:r>
        <w:rPr>
          <w:spacing w:val="-3"/>
        </w:rPr>
        <w:t> </w:t>
      </w:r>
      <w:r>
        <w:rPr/>
        <w:t>2026</w:t>
      </w:r>
      <w:r>
        <w:rPr>
          <w:spacing w:val="-3"/>
        </w:rPr>
        <w:t> </w:t>
      </w:r>
      <w:r>
        <w:rPr/>
        <w:t>à </w:t>
      </w:r>
      <w:r>
        <w:rPr>
          <w:spacing w:val="-2"/>
        </w:rPr>
        <w:t>15h00.</w:t>
      </w:r>
    </w:p>
    <w:p>
      <w:pPr>
        <w:pStyle w:val="BodyText"/>
        <w:spacing w:before="3"/>
      </w:pPr>
    </w:p>
    <w:p>
      <w:pPr>
        <w:pStyle w:val="Heading1"/>
      </w:pPr>
      <w:r>
        <w:rPr/>
        <w:t>Autres</w:t>
      </w:r>
      <w:r>
        <w:rPr>
          <w:spacing w:val="-8"/>
        </w:rPr>
        <w:t> </w:t>
      </w:r>
      <w:r>
        <w:rPr/>
        <w:t>informations</w:t>
      </w:r>
      <w:r>
        <w:rPr>
          <w:spacing w:val="-7"/>
        </w:rPr>
        <w:t> </w:t>
      </w:r>
      <w:r>
        <w:rPr>
          <w:spacing w:val="-10"/>
        </w:rPr>
        <w:t>:</w:t>
      </w:r>
    </w:p>
    <w:p>
      <w:pPr>
        <w:pStyle w:val="BodyText"/>
        <w:spacing w:before="37"/>
        <w:rPr>
          <w:b/>
        </w:rPr>
      </w:pPr>
    </w:p>
    <w:p>
      <w:pPr>
        <w:pStyle w:val="ListParagraph"/>
        <w:numPr>
          <w:ilvl w:val="1"/>
          <w:numId w:val="4"/>
        </w:numPr>
        <w:tabs>
          <w:tab w:pos="1080" w:val="left" w:leader="none"/>
        </w:tabs>
        <w:spacing w:line="240" w:lineRule="auto" w:before="0" w:after="0"/>
        <w:ind w:left="1080" w:right="0" w:hanging="360"/>
        <w:jc w:val="left"/>
        <w:rPr>
          <w:sz w:val="22"/>
        </w:rPr>
      </w:pPr>
      <w:r>
        <w:rPr>
          <w:sz w:val="22"/>
        </w:rPr>
        <w:t>Démarrage</w:t>
      </w:r>
      <w:r>
        <w:rPr>
          <w:spacing w:val="-5"/>
          <w:sz w:val="22"/>
        </w:rPr>
        <w:t> </w:t>
      </w:r>
      <w:r>
        <w:rPr>
          <w:sz w:val="22"/>
        </w:rPr>
        <w:t>imminent</w:t>
      </w:r>
      <w:r>
        <w:rPr>
          <w:spacing w:val="-5"/>
          <w:sz w:val="22"/>
        </w:rPr>
        <w:t> </w:t>
      </w:r>
      <w:r>
        <w:rPr>
          <w:sz w:val="22"/>
        </w:rPr>
        <w:t>des</w:t>
      </w:r>
      <w:r>
        <w:rPr>
          <w:spacing w:val="-4"/>
          <w:sz w:val="22"/>
        </w:rPr>
        <w:t> </w:t>
      </w:r>
      <w:r>
        <w:rPr>
          <w:spacing w:val="-2"/>
          <w:sz w:val="22"/>
        </w:rPr>
        <w:t>Evaluations</w:t>
      </w:r>
    </w:p>
    <w:p>
      <w:pPr>
        <w:pStyle w:val="ListParagraph"/>
        <w:numPr>
          <w:ilvl w:val="1"/>
          <w:numId w:val="4"/>
        </w:numPr>
        <w:tabs>
          <w:tab w:pos="1080" w:val="left" w:leader="none"/>
        </w:tabs>
        <w:spacing w:line="240" w:lineRule="auto" w:before="21" w:after="0"/>
        <w:ind w:left="1080" w:right="0" w:hanging="360"/>
        <w:jc w:val="left"/>
        <w:rPr>
          <w:sz w:val="22"/>
        </w:rPr>
      </w:pPr>
      <w:r>
        <w:rPr>
          <w:sz w:val="22"/>
        </w:rPr>
        <w:t>Constitution</w:t>
      </w:r>
      <w:r>
        <w:rPr>
          <w:spacing w:val="-5"/>
          <w:sz w:val="22"/>
        </w:rPr>
        <w:t> </w:t>
      </w:r>
      <w:r>
        <w:rPr>
          <w:sz w:val="22"/>
        </w:rPr>
        <w:t>d’un</w:t>
      </w:r>
      <w:r>
        <w:rPr>
          <w:spacing w:val="-3"/>
          <w:sz w:val="22"/>
        </w:rPr>
        <w:t> </w:t>
      </w:r>
      <w:r>
        <w:rPr>
          <w:sz w:val="22"/>
        </w:rPr>
        <w:t>Panel</w:t>
      </w:r>
      <w:r>
        <w:rPr>
          <w:spacing w:val="-2"/>
          <w:sz w:val="22"/>
        </w:rPr>
        <w:t> </w:t>
      </w:r>
      <w:r>
        <w:rPr>
          <w:sz w:val="22"/>
        </w:rPr>
        <w:t>Indépendant</w:t>
      </w:r>
      <w:r>
        <w:rPr>
          <w:spacing w:val="-4"/>
          <w:sz w:val="22"/>
        </w:rPr>
        <w:t> </w:t>
      </w:r>
      <w:r>
        <w:rPr>
          <w:sz w:val="22"/>
        </w:rPr>
        <w:t>issu</w:t>
      </w:r>
      <w:r>
        <w:rPr>
          <w:spacing w:val="-3"/>
          <w:sz w:val="22"/>
        </w:rPr>
        <w:t> </w:t>
      </w:r>
      <w:r>
        <w:rPr>
          <w:sz w:val="22"/>
        </w:rPr>
        <w:t>de</w:t>
      </w:r>
      <w:r>
        <w:rPr>
          <w:spacing w:val="-5"/>
          <w:sz w:val="22"/>
        </w:rPr>
        <w:t> </w:t>
      </w:r>
      <w:r>
        <w:rPr>
          <w:sz w:val="22"/>
        </w:rPr>
        <w:t>la</w:t>
      </w:r>
      <w:r>
        <w:rPr>
          <w:spacing w:val="-4"/>
          <w:sz w:val="22"/>
        </w:rPr>
        <w:t> </w:t>
      </w:r>
      <w:r>
        <w:rPr>
          <w:sz w:val="22"/>
        </w:rPr>
        <w:t>Master</w:t>
      </w:r>
      <w:r>
        <w:rPr>
          <w:spacing w:val="-5"/>
          <w:sz w:val="22"/>
        </w:rPr>
        <w:t> </w:t>
      </w:r>
      <w:r>
        <w:rPr>
          <w:sz w:val="22"/>
        </w:rPr>
        <w:t>List</w:t>
      </w:r>
      <w:r>
        <w:rPr>
          <w:spacing w:val="-4"/>
          <w:sz w:val="22"/>
        </w:rPr>
        <w:t> </w:t>
      </w:r>
      <w:r>
        <w:rPr>
          <w:sz w:val="22"/>
        </w:rPr>
        <w:t>de</w:t>
      </w:r>
      <w:r>
        <w:rPr>
          <w:spacing w:val="-5"/>
          <w:sz w:val="22"/>
        </w:rPr>
        <w:t> </w:t>
      </w:r>
      <w:r>
        <w:rPr>
          <w:sz w:val="22"/>
        </w:rPr>
        <w:t>MCC</w:t>
      </w:r>
      <w:r>
        <w:rPr>
          <w:spacing w:val="-5"/>
          <w:sz w:val="22"/>
        </w:rPr>
        <w:t> </w:t>
      </w:r>
      <w:r>
        <w:rPr>
          <w:sz w:val="22"/>
        </w:rPr>
        <w:t>pour</w:t>
      </w:r>
      <w:r>
        <w:rPr>
          <w:spacing w:val="-4"/>
          <w:sz w:val="22"/>
        </w:rPr>
        <w:t> </w:t>
      </w:r>
      <w:r>
        <w:rPr>
          <w:sz w:val="22"/>
        </w:rPr>
        <w:t>évaluer</w:t>
      </w:r>
      <w:r>
        <w:rPr>
          <w:spacing w:val="-3"/>
          <w:sz w:val="22"/>
        </w:rPr>
        <w:t> </w:t>
      </w:r>
      <w:r>
        <w:rPr>
          <w:sz w:val="22"/>
        </w:rPr>
        <w:t>les</w:t>
      </w:r>
      <w:r>
        <w:rPr>
          <w:spacing w:val="-2"/>
          <w:sz w:val="22"/>
        </w:rPr>
        <w:t> offres</w:t>
      </w:r>
    </w:p>
    <w:p>
      <w:pPr>
        <w:pStyle w:val="ListParagraph"/>
        <w:numPr>
          <w:ilvl w:val="1"/>
          <w:numId w:val="4"/>
        </w:numPr>
        <w:tabs>
          <w:tab w:pos="1080" w:val="left" w:leader="none"/>
        </w:tabs>
        <w:spacing w:line="240" w:lineRule="auto" w:before="19" w:after="0"/>
        <w:ind w:left="1080" w:right="0" w:hanging="360"/>
        <w:jc w:val="left"/>
        <w:rPr>
          <w:sz w:val="22"/>
        </w:rPr>
      </w:pPr>
      <w:r>
        <w:rPr>
          <w:sz w:val="22"/>
        </w:rPr>
        <w:t>Le</w:t>
      </w:r>
      <w:r>
        <w:rPr>
          <w:spacing w:val="-5"/>
          <w:sz w:val="22"/>
        </w:rPr>
        <w:t> </w:t>
      </w:r>
      <w:r>
        <w:rPr>
          <w:sz w:val="22"/>
        </w:rPr>
        <w:t>Rapport</w:t>
      </w:r>
      <w:r>
        <w:rPr>
          <w:spacing w:val="-2"/>
          <w:sz w:val="22"/>
        </w:rPr>
        <w:t> </w:t>
      </w:r>
      <w:r>
        <w:rPr>
          <w:sz w:val="22"/>
        </w:rPr>
        <w:t>d’évaluation</w:t>
      </w:r>
      <w:r>
        <w:rPr>
          <w:spacing w:val="-2"/>
          <w:sz w:val="22"/>
        </w:rPr>
        <w:t> </w:t>
      </w:r>
      <w:r>
        <w:rPr>
          <w:sz w:val="22"/>
        </w:rPr>
        <w:t>des</w:t>
      </w:r>
      <w:r>
        <w:rPr>
          <w:spacing w:val="-3"/>
          <w:sz w:val="22"/>
        </w:rPr>
        <w:t> </w:t>
      </w:r>
      <w:r>
        <w:rPr>
          <w:sz w:val="22"/>
        </w:rPr>
        <w:t>offres</w:t>
      </w:r>
      <w:r>
        <w:rPr>
          <w:spacing w:val="-2"/>
          <w:sz w:val="22"/>
        </w:rPr>
        <w:t> </w:t>
      </w:r>
      <w:r>
        <w:rPr>
          <w:sz w:val="22"/>
        </w:rPr>
        <w:t>sera</w:t>
      </w:r>
      <w:r>
        <w:rPr>
          <w:spacing w:val="-3"/>
          <w:sz w:val="22"/>
        </w:rPr>
        <w:t> </w:t>
      </w:r>
      <w:r>
        <w:rPr>
          <w:sz w:val="22"/>
        </w:rPr>
        <w:t>soumis</w:t>
      </w:r>
      <w:r>
        <w:rPr>
          <w:spacing w:val="-5"/>
          <w:sz w:val="22"/>
        </w:rPr>
        <w:t> </w:t>
      </w:r>
      <w:r>
        <w:rPr>
          <w:sz w:val="22"/>
        </w:rPr>
        <w:t>à</w:t>
      </w:r>
      <w:r>
        <w:rPr>
          <w:spacing w:val="-2"/>
          <w:sz w:val="22"/>
        </w:rPr>
        <w:t> </w:t>
      </w:r>
      <w:r>
        <w:rPr>
          <w:sz w:val="22"/>
        </w:rPr>
        <w:t>la</w:t>
      </w:r>
      <w:r>
        <w:rPr>
          <w:spacing w:val="-3"/>
          <w:sz w:val="22"/>
        </w:rPr>
        <w:t> </w:t>
      </w:r>
      <w:r>
        <w:rPr>
          <w:sz w:val="22"/>
        </w:rPr>
        <w:t>validation</w:t>
      </w:r>
      <w:r>
        <w:rPr>
          <w:spacing w:val="-3"/>
          <w:sz w:val="22"/>
        </w:rPr>
        <w:t> </w:t>
      </w:r>
      <w:r>
        <w:rPr>
          <w:sz w:val="22"/>
        </w:rPr>
        <w:t>du</w:t>
      </w:r>
      <w:r>
        <w:rPr>
          <w:spacing w:val="-3"/>
          <w:sz w:val="22"/>
        </w:rPr>
        <w:t> </w:t>
      </w:r>
      <w:r>
        <w:rPr>
          <w:sz w:val="22"/>
        </w:rPr>
        <w:t>CFPCR</w:t>
      </w:r>
      <w:r>
        <w:rPr>
          <w:spacing w:val="-3"/>
          <w:sz w:val="22"/>
        </w:rPr>
        <w:t> </w:t>
      </w:r>
      <w:r>
        <w:rPr>
          <w:sz w:val="22"/>
        </w:rPr>
        <w:t>puis</w:t>
      </w:r>
      <w:r>
        <w:rPr>
          <w:spacing w:val="-3"/>
          <w:sz w:val="22"/>
        </w:rPr>
        <w:t> </w:t>
      </w:r>
      <w:r>
        <w:rPr>
          <w:sz w:val="22"/>
        </w:rPr>
        <w:t>de</w:t>
      </w:r>
      <w:r>
        <w:rPr>
          <w:spacing w:val="-4"/>
          <w:sz w:val="22"/>
        </w:rPr>
        <w:t> </w:t>
      </w:r>
      <w:r>
        <w:rPr>
          <w:spacing w:val="-5"/>
          <w:sz w:val="22"/>
        </w:rPr>
        <w:t>MCC</w:t>
      </w:r>
    </w:p>
    <w:p>
      <w:pPr>
        <w:pStyle w:val="ListParagraph"/>
        <w:numPr>
          <w:ilvl w:val="1"/>
          <w:numId w:val="4"/>
        </w:numPr>
        <w:tabs>
          <w:tab w:pos="1080" w:val="left" w:leader="none"/>
        </w:tabs>
        <w:spacing w:line="240" w:lineRule="auto" w:before="19" w:after="0"/>
        <w:ind w:left="1080" w:right="0" w:hanging="360"/>
        <w:jc w:val="left"/>
        <w:rPr>
          <w:sz w:val="22"/>
        </w:rPr>
      </w:pPr>
      <w:r>
        <w:rPr>
          <w:sz w:val="22"/>
        </w:rPr>
        <w:t>Les</w:t>
      </w:r>
      <w:r>
        <w:rPr>
          <w:spacing w:val="-7"/>
          <w:sz w:val="22"/>
        </w:rPr>
        <w:t> </w:t>
      </w:r>
      <w:r>
        <w:rPr>
          <w:sz w:val="22"/>
        </w:rPr>
        <w:t>résultats</w:t>
      </w:r>
      <w:r>
        <w:rPr>
          <w:spacing w:val="-4"/>
          <w:sz w:val="22"/>
        </w:rPr>
        <w:t> </w:t>
      </w:r>
      <w:r>
        <w:rPr>
          <w:sz w:val="22"/>
        </w:rPr>
        <w:t>de</w:t>
      </w:r>
      <w:r>
        <w:rPr>
          <w:spacing w:val="-5"/>
          <w:sz w:val="22"/>
        </w:rPr>
        <w:t> </w:t>
      </w:r>
      <w:r>
        <w:rPr>
          <w:sz w:val="22"/>
        </w:rPr>
        <w:t>l’évaluation</w:t>
      </w:r>
      <w:r>
        <w:rPr>
          <w:spacing w:val="-4"/>
          <w:sz w:val="22"/>
        </w:rPr>
        <w:t> </w:t>
      </w:r>
      <w:r>
        <w:rPr>
          <w:sz w:val="22"/>
        </w:rPr>
        <w:t>des</w:t>
      </w:r>
      <w:r>
        <w:rPr>
          <w:spacing w:val="-4"/>
          <w:sz w:val="22"/>
        </w:rPr>
        <w:t> </w:t>
      </w:r>
      <w:r>
        <w:rPr>
          <w:sz w:val="22"/>
        </w:rPr>
        <w:t>offres</w:t>
      </w:r>
      <w:r>
        <w:rPr>
          <w:spacing w:val="-6"/>
          <w:sz w:val="22"/>
        </w:rPr>
        <w:t> </w:t>
      </w:r>
      <w:r>
        <w:rPr>
          <w:sz w:val="22"/>
        </w:rPr>
        <w:t>seront</w:t>
      </w:r>
      <w:r>
        <w:rPr>
          <w:spacing w:val="-7"/>
          <w:sz w:val="22"/>
        </w:rPr>
        <w:t> </w:t>
      </w:r>
      <w:r>
        <w:rPr>
          <w:sz w:val="22"/>
        </w:rPr>
        <w:t>notifiés</w:t>
      </w:r>
      <w:r>
        <w:rPr>
          <w:spacing w:val="-4"/>
          <w:sz w:val="22"/>
        </w:rPr>
        <w:t> </w:t>
      </w:r>
      <w:r>
        <w:rPr>
          <w:sz w:val="22"/>
        </w:rPr>
        <w:t>aux</w:t>
      </w:r>
      <w:r>
        <w:rPr>
          <w:spacing w:val="-4"/>
          <w:sz w:val="22"/>
        </w:rPr>
        <w:t> </w:t>
      </w:r>
      <w:r>
        <w:rPr>
          <w:sz w:val="22"/>
        </w:rPr>
        <w:t>différents</w:t>
      </w:r>
      <w:r>
        <w:rPr>
          <w:spacing w:val="-6"/>
          <w:sz w:val="22"/>
        </w:rPr>
        <w:t> </w:t>
      </w:r>
      <w:r>
        <w:rPr>
          <w:spacing w:val="-2"/>
          <w:sz w:val="22"/>
        </w:rPr>
        <w:t>soumissionnaires</w:t>
      </w:r>
    </w:p>
    <w:p>
      <w:pPr>
        <w:pStyle w:val="ListParagraph"/>
        <w:numPr>
          <w:ilvl w:val="1"/>
          <w:numId w:val="4"/>
        </w:numPr>
        <w:tabs>
          <w:tab w:pos="1080" w:val="left" w:leader="none"/>
        </w:tabs>
        <w:spacing w:line="240" w:lineRule="auto" w:before="21" w:after="0"/>
        <w:ind w:left="1080" w:right="0" w:hanging="360"/>
        <w:jc w:val="left"/>
        <w:rPr>
          <w:sz w:val="22"/>
        </w:rPr>
      </w:pPr>
      <w:r>
        <w:rPr>
          <w:sz w:val="22"/>
        </w:rPr>
        <w:t>Les</w:t>
      </w:r>
      <w:r>
        <w:rPr>
          <w:spacing w:val="-6"/>
          <w:sz w:val="22"/>
        </w:rPr>
        <w:t> </w:t>
      </w:r>
      <w:r>
        <w:rPr>
          <w:sz w:val="22"/>
        </w:rPr>
        <w:t>Offrants</w:t>
      </w:r>
      <w:r>
        <w:rPr>
          <w:spacing w:val="-6"/>
          <w:sz w:val="22"/>
        </w:rPr>
        <w:t> </w:t>
      </w:r>
      <w:r>
        <w:rPr>
          <w:sz w:val="22"/>
        </w:rPr>
        <w:t>techniquement</w:t>
      </w:r>
      <w:r>
        <w:rPr>
          <w:spacing w:val="-6"/>
          <w:sz w:val="22"/>
        </w:rPr>
        <w:t> </w:t>
      </w:r>
      <w:r>
        <w:rPr>
          <w:sz w:val="22"/>
        </w:rPr>
        <w:t>qualifiés</w:t>
      </w:r>
      <w:r>
        <w:rPr>
          <w:spacing w:val="-5"/>
          <w:sz w:val="22"/>
        </w:rPr>
        <w:t> </w:t>
      </w:r>
      <w:r>
        <w:rPr>
          <w:sz w:val="22"/>
        </w:rPr>
        <w:t>seront</w:t>
      </w:r>
      <w:r>
        <w:rPr>
          <w:spacing w:val="-6"/>
          <w:sz w:val="22"/>
        </w:rPr>
        <w:t> </w:t>
      </w:r>
      <w:r>
        <w:rPr>
          <w:sz w:val="22"/>
        </w:rPr>
        <w:t>conviés</w:t>
      </w:r>
      <w:r>
        <w:rPr>
          <w:spacing w:val="-4"/>
          <w:sz w:val="22"/>
        </w:rPr>
        <w:t> </w:t>
      </w:r>
      <w:r>
        <w:rPr>
          <w:sz w:val="22"/>
        </w:rPr>
        <w:t>à</w:t>
      </w:r>
      <w:r>
        <w:rPr>
          <w:spacing w:val="-5"/>
          <w:sz w:val="22"/>
        </w:rPr>
        <w:t> </w:t>
      </w:r>
      <w:r>
        <w:rPr>
          <w:sz w:val="22"/>
        </w:rPr>
        <w:t>l’ouverture</w:t>
      </w:r>
      <w:r>
        <w:rPr>
          <w:spacing w:val="-4"/>
          <w:sz w:val="22"/>
        </w:rPr>
        <w:t> </w:t>
      </w:r>
      <w:r>
        <w:rPr>
          <w:sz w:val="22"/>
        </w:rPr>
        <w:t>des</w:t>
      </w:r>
      <w:r>
        <w:rPr>
          <w:spacing w:val="-4"/>
          <w:sz w:val="22"/>
        </w:rPr>
        <w:t> </w:t>
      </w:r>
      <w:r>
        <w:rPr>
          <w:sz w:val="22"/>
        </w:rPr>
        <w:t>offres</w:t>
      </w:r>
      <w:r>
        <w:rPr>
          <w:spacing w:val="-5"/>
          <w:sz w:val="22"/>
        </w:rPr>
        <w:t> </w:t>
      </w:r>
      <w:r>
        <w:rPr>
          <w:spacing w:val="-2"/>
          <w:sz w:val="22"/>
        </w:rPr>
        <w:t>financières.</w:t>
      </w:r>
    </w:p>
    <w:p>
      <w:pPr>
        <w:pStyle w:val="BodyText"/>
      </w:pPr>
    </w:p>
    <w:p>
      <w:pPr>
        <w:pStyle w:val="BodyText"/>
        <w:spacing w:before="58"/>
      </w:pPr>
    </w:p>
    <w:p>
      <w:pPr>
        <w:pStyle w:val="ListParagraph"/>
        <w:numPr>
          <w:ilvl w:val="0"/>
          <w:numId w:val="4"/>
        </w:numPr>
        <w:tabs>
          <w:tab w:pos="719" w:val="left" w:leader="none"/>
        </w:tabs>
        <w:spacing w:line="240" w:lineRule="auto" w:before="0" w:after="0"/>
        <w:ind w:left="719" w:right="0" w:hanging="359"/>
        <w:jc w:val="left"/>
        <w:rPr>
          <w:b/>
          <w:sz w:val="22"/>
        </w:rPr>
      </w:pPr>
      <w:r>
        <w:rPr>
          <w:b/>
          <w:sz w:val="22"/>
          <w:u w:val="single"/>
        </w:rPr>
        <w:t>Ouverture</w:t>
      </w:r>
      <w:r>
        <w:rPr>
          <w:b/>
          <w:spacing w:val="-5"/>
          <w:sz w:val="22"/>
          <w:u w:val="single"/>
        </w:rPr>
        <w:t> </w:t>
      </w:r>
      <w:r>
        <w:rPr>
          <w:b/>
          <w:sz w:val="22"/>
          <w:u w:val="single"/>
        </w:rPr>
        <w:t>des</w:t>
      </w:r>
      <w:r>
        <w:rPr>
          <w:b/>
          <w:spacing w:val="-6"/>
          <w:sz w:val="22"/>
          <w:u w:val="single"/>
        </w:rPr>
        <w:t> </w:t>
      </w:r>
      <w:r>
        <w:rPr>
          <w:b/>
          <w:sz w:val="22"/>
          <w:u w:val="single"/>
        </w:rPr>
        <w:t>Offres</w:t>
      </w:r>
      <w:r>
        <w:rPr>
          <w:b/>
          <w:spacing w:val="-5"/>
          <w:sz w:val="22"/>
          <w:u w:val="single"/>
        </w:rPr>
        <w:t> </w:t>
      </w:r>
      <w:r>
        <w:rPr>
          <w:b/>
          <w:spacing w:val="-2"/>
          <w:sz w:val="22"/>
          <w:u w:val="single"/>
        </w:rPr>
        <w:t>techniques</w:t>
      </w:r>
    </w:p>
    <w:p>
      <w:pPr>
        <w:pStyle w:val="BodyText"/>
        <w:spacing w:before="75"/>
        <w:rPr>
          <w:b/>
        </w:rPr>
      </w:pPr>
    </w:p>
    <w:p>
      <w:pPr>
        <w:pStyle w:val="BodyText"/>
        <w:ind w:left="360"/>
      </w:pPr>
      <w:r>
        <w:rPr/>
        <w:t>Le</w:t>
      </w:r>
      <w:r>
        <w:rPr>
          <w:spacing w:val="-6"/>
        </w:rPr>
        <w:t> </w:t>
      </w:r>
      <w:r>
        <w:rPr/>
        <w:t>résultat</w:t>
      </w:r>
      <w:r>
        <w:rPr>
          <w:spacing w:val="-2"/>
        </w:rPr>
        <w:t> </w:t>
      </w:r>
      <w:r>
        <w:rPr/>
        <w:t>de</w:t>
      </w:r>
      <w:r>
        <w:rPr>
          <w:spacing w:val="-5"/>
        </w:rPr>
        <w:t> </w:t>
      </w:r>
      <w:r>
        <w:rPr/>
        <w:t>la</w:t>
      </w:r>
      <w:r>
        <w:rPr>
          <w:spacing w:val="-3"/>
        </w:rPr>
        <w:t> </w:t>
      </w:r>
      <w:r>
        <w:rPr/>
        <w:t>séance</w:t>
      </w:r>
      <w:r>
        <w:rPr>
          <w:spacing w:val="-3"/>
        </w:rPr>
        <w:t> </w:t>
      </w:r>
      <w:r>
        <w:rPr/>
        <w:t>d’ouverture</w:t>
      </w:r>
      <w:r>
        <w:rPr>
          <w:spacing w:val="-3"/>
        </w:rPr>
        <w:t> </w:t>
      </w:r>
      <w:r>
        <w:rPr/>
        <w:t>des</w:t>
      </w:r>
      <w:r>
        <w:rPr>
          <w:spacing w:val="-5"/>
        </w:rPr>
        <w:t> </w:t>
      </w:r>
      <w:r>
        <w:rPr/>
        <w:t>propositions</w:t>
      </w:r>
      <w:r>
        <w:rPr>
          <w:spacing w:val="-5"/>
        </w:rPr>
        <w:t> </w:t>
      </w:r>
      <w:r>
        <w:rPr/>
        <w:t>techniques</w:t>
      </w:r>
      <w:r>
        <w:rPr>
          <w:spacing w:val="-5"/>
        </w:rPr>
        <w:t> </w:t>
      </w:r>
      <w:r>
        <w:rPr/>
        <w:t>est</w:t>
      </w:r>
      <w:r>
        <w:rPr>
          <w:spacing w:val="-5"/>
        </w:rPr>
        <w:t> </w:t>
      </w:r>
      <w:r>
        <w:rPr/>
        <w:t>reporté</w:t>
      </w:r>
      <w:r>
        <w:rPr>
          <w:spacing w:val="-3"/>
        </w:rPr>
        <w:t> </w:t>
      </w:r>
      <w:r>
        <w:rPr/>
        <w:t>dans</w:t>
      </w:r>
      <w:r>
        <w:rPr>
          <w:spacing w:val="-5"/>
        </w:rPr>
        <w:t> </w:t>
      </w:r>
      <w:r>
        <w:rPr/>
        <w:t>le</w:t>
      </w:r>
      <w:r>
        <w:rPr>
          <w:spacing w:val="-5"/>
        </w:rPr>
        <w:t> </w:t>
      </w:r>
      <w:r>
        <w:rPr/>
        <w:t>tableau</w:t>
      </w:r>
      <w:r>
        <w:rPr>
          <w:spacing w:val="-6"/>
        </w:rPr>
        <w:t> </w:t>
      </w:r>
      <w:r>
        <w:rPr/>
        <w:t>ci-après</w:t>
      </w:r>
      <w:r>
        <w:rPr>
          <w:spacing w:val="-4"/>
        </w:rPr>
        <w:t> </w:t>
      </w:r>
      <w:r>
        <w:rPr>
          <w:spacing w:val="-10"/>
        </w:rPr>
        <w:t>:</w:t>
      </w:r>
    </w:p>
    <w:p>
      <w:pPr>
        <w:pStyle w:val="BodyText"/>
        <w:spacing w:after="0"/>
        <w:sectPr>
          <w:pgSz w:w="12240" w:h="15840"/>
          <w:pgMar w:header="0" w:footer="1012" w:top="1060" w:bottom="1240" w:left="1080" w:right="1080"/>
        </w:sectPr>
      </w:pPr>
    </w:p>
    <w:p>
      <w:pPr>
        <w:pStyle w:val="BodyText"/>
        <w:spacing w:before="2"/>
        <w:rPr>
          <w:sz w:val="5"/>
        </w:rPr>
      </w:pPr>
    </w:p>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39"/>
        <w:gridCol w:w="2530"/>
        <w:gridCol w:w="1535"/>
        <w:gridCol w:w="1338"/>
        <w:gridCol w:w="1430"/>
        <w:gridCol w:w="1662"/>
        <w:gridCol w:w="1821"/>
        <w:gridCol w:w="2310"/>
      </w:tblGrid>
      <w:tr>
        <w:trPr>
          <w:trHeight w:val="1053" w:hRule="atLeast"/>
        </w:trPr>
        <w:tc>
          <w:tcPr>
            <w:tcW w:w="639" w:type="dxa"/>
            <w:shd w:val="clear" w:color="auto" w:fill="D9E1F3"/>
          </w:tcPr>
          <w:p>
            <w:pPr>
              <w:pStyle w:val="TableParagraph"/>
              <w:spacing w:before="167"/>
              <w:rPr>
                <w:rFonts w:ascii="Times New Roman"/>
                <w:sz w:val="20"/>
              </w:rPr>
            </w:pPr>
          </w:p>
          <w:p>
            <w:pPr>
              <w:pStyle w:val="TableParagraph"/>
              <w:ind w:left="10" w:right="1"/>
              <w:jc w:val="center"/>
              <w:rPr>
                <w:b/>
                <w:sz w:val="20"/>
              </w:rPr>
            </w:pPr>
            <w:r>
              <w:rPr>
                <w:b/>
                <w:spacing w:val="-5"/>
                <w:sz w:val="20"/>
              </w:rPr>
              <w:t>N°</w:t>
            </w:r>
          </w:p>
        </w:tc>
        <w:tc>
          <w:tcPr>
            <w:tcW w:w="2530" w:type="dxa"/>
            <w:shd w:val="clear" w:color="auto" w:fill="D9E1F3"/>
          </w:tcPr>
          <w:p>
            <w:pPr>
              <w:pStyle w:val="TableParagraph"/>
              <w:spacing w:before="167"/>
              <w:rPr>
                <w:rFonts w:ascii="Times New Roman"/>
                <w:sz w:val="20"/>
              </w:rPr>
            </w:pPr>
          </w:p>
          <w:p>
            <w:pPr>
              <w:pStyle w:val="TableParagraph"/>
              <w:ind w:left="772"/>
              <w:rPr>
                <w:b/>
                <w:sz w:val="20"/>
              </w:rPr>
            </w:pPr>
            <w:r>
              <w:rPr>
                <w:b/>
                <w:spacing w:val="-2"/>
                <w:sz w:val="20"/>
              </w:rPr>
              <w:t>Consultants</w:t>
            </w:r>
          </w:p>
        </w:tc>
        <w:tc>
          <w:tcPr>
            <w:tcW w:w="1535" w:type="dxa"/>
            <w:shd w:val="clear" w:color="auto" w:fill="D9E1F3"/>
          </w:tcPr>
          <w:p>
            <w:pPr>
              <w:pStyle w:val="TableParagraph"/>
              <w:spacing w:before="167"/>
              <w:rPr>
                <w:rFonts w:ascii="Times New Roman"/>
                <w:sz w:val="20"/>
              </w:rPr>
            </w:pPr>
          </w:p>
          <w:p>
            <w:pPr>
              <w:pStyle w:val="TableParagraph"/>
              <w:ind w:left="6" w:right="3"/>
              <w:jc w:val="center"/>
              <w:rPr>
                <w:b/>
                <w:sz w:val="20"/>
              </w:rPr>
            </w:pPr>
            <w:r>
              <w:rPr>
                <w:b/>
                <w:spacing w:val="-4"/>
                <w:sz w:val="20"/>
              </w:rPr>
              <w:t>Pays</w:t>
            </w:r>
          </w:p>
        </w:tc>
        <w:tc>
          <w:tcPr>
            <w:tcW w:w="1338" w:type="dxa"/>
            <w:shd w:val="clear" w:color="auto" w:fill="D9E1F3"/>
          </w:tcPr>
          <w:p>
            <w:pPr>
              <w:pStyle w:val="TableParagraph"/>
              <w:spacing w:line="259" w:lineRule="auto" w:before="1"/>
              <w:ind w:left="212" w:right="206"/>
              <w:jc w:val="center"/>
              <w:rPr>
                <w:b/>
                <w:sz w:val="20"/>
              </w:rPr>
            </w:pPr>
            <w:r>
              <w:rPr>
                <w:b/>
                <w:spacing w:val="-2"/>
                <w:sz w:val="20"/>
              </w:rPr>
              <w:t>Formulaire TECH-1</w:t>
            </w:r>
          </w:p>
          <w:p>
            <w:pPr>
              <w:pStyle w:val="TableParagraph"/>
              <w:spacing w:before="1"/>
              <w:ind w:left="4"/>
              <w:jc w:val="center"/>
              <w:rPr>
                <w:b/>
                <w:sz w:val="20"/>
              </w:rPr>
            </w:pPr>
            <w:r>
              <w:rPr>
                <w:b/>
                <w:sz w:val="20"/>
              </w:rPr>
              <w:t>(Présent</w:t>
            </w:r>
            <w:r>
              <w:rPr>
                <w:b/>
                <w:spacing w:val="-8"/>
                <w:sz w:val="20"/>
              </w:rPr>
              <w:t> </w:t>
            </w:r>
            <w:r>
              <w:rPr>
                <w:b/>
                <w:spacing w:val="-5"/>
                <w:sz w:val="20"/>
              </w:rPr>
              <w:t>et</w:t>
            </w:r>
          </w:p>
          <w:p>
            <w:pPr>
              <w:pStyle w:val="TableParagraph"/>
              <w:spacing w:line="240" w:lineRule="exact" w:before="20"/>
              <w:ind w:left="4"/>
              <w:jc w:val="center"/>
              <w:rPr>
                <w:b/>
                <w:sz w:val="20"/>
              </w:rPr>
            </w:pPr>
            <w:r>
              <w:rPr>
                <w:b/>
                <w:sz w:val="20"/>
              </w:rPr>
              <w:t>signé)</w:t>
            </w:r>
            <w:r>
              <w:rPr>
                <w:b/>
                <w:spacing w:val="-8"/>
                <w:sz w:val="20"/>
              </w:rPr>
              <w:t> </w:t>
            </w:r>
            <w:r>
              <w:rPr>
                <w:b/>
                <w:spacing w:val="-10"/>
                <w:sz w:val="20"/>
              </w:rPr>
              <w:t>?</w:t>
            </w:r>
          </w:p>
        </w:tc>
        <w:tc>
          <w:tcPr>
            <w:tcW w:w="1430" w:type="dxa"/>
            <w:shd w:val="clear" w:color="auto" w:fill="D9E1F3"/>
          </w:tcPr>
          <w:p>
            <w:pPr>
              <w:pStyle w:val="TableParagraph"/>
              <w:spacing w:line="259" w:lineRule="auto" w:before="133"/>
              <w:ind w:left="113" w:right="112"/>
              <w:jc w:val="center"/>
              <w:rPr>
                <w:b/>
                <w:sz w:val="20"/>
              </w:rPr>
            </w:pPr>
            <w:r>
              <w:rPr>
                <w:b/>
                <w:spacing w:val="-2"/>
                <w:sz w:val="20"/>
              </w:rPr>
              <w:t>Offre financière </w:t>
            </w:r>
            <w:r>
              <w:rPr>
                <w:b/>
                <w:sz w:val="20"/>
              </w:rPr>
              <w:t>présente</w:t>
            </w:r>
            <w:r>
              <w:rPr>
                <w:b/>
                <w:spacing w:val="-6"/>
                <w:sz w:val="20"/>
              </w:rPr>
              <w:t> </w:t>
            </w:r>
            <w:r>
              <w:rPr>
                <w:b/>
                <w:spacing w:val="-10"/>
                <w:sz w:val="20"/>
              </w:rPr>
              <w:t>?</w:t>
            </w:r>
          </w:p>
        </w:tc>
        <w:tc>
          <w:tcPr>
            <w:tcW w:w="1662" w:type="dxa"/>
            <w:shd w:val="clear" w:color="auto" w:fill="D9E1F3"/>
          </w:tcPr>
          <w:p>
            <w:pPr>
              <w:pStyle w:val="TableParagraph"/>
              <w:spacing w:line="259" w:lineRule="auto" w:before="133"/>
              <w:ind w:left="113" w:right="116" w:hanging="2"/>
              <w:jc w:val="center"/>
              <w:rPr>
                <w:b/>
                <w:sz w:val="20"/>
              </w:rPr>
            </w:pPr>
            <w:r>
              <w:rPr>
                <w:b/>
                <w:sz w:val="20"/>
              </w:rPr>
              <w:t>Délai de validité des</w:t>
            </w:r>
            <w:r>
              <w:rPr>
                <w:b/>
                <w:spacing w:val="-12"/>
                <w:sz w:val="20"/>
              </w:rPr>
              <w:t> </w:t>
            </w:r>
            <w:r>
              <w:rPr>
                <w:b/>
                <w:sz w:val="20"/>
              </w:rPr>
              <w:t>offres</w:t>
            </w:r>
            <w:r>
              <w:rPr>
                <w:b/>
                <w:spacing w:val="-11"/>
                <w:sz w:val="20"/>
              </w:rPr>
              <w:t> </w:t>
            </w:r>
            <w:r>
              <w:rPr>
                <w:b/>
                <w:sz w:val="20"/>
              </w:rPr>
              <w:t>de</w:t>
            </w:r>
            <w:r>
              <w:rPr>
                <w:b/>
                <w:spacing w:val="-11"/>
                <w:sz w:val="20"/>
              </w:rPr>
              <w:t> </w:t>
            </w:r>
            <w:r>
              <w:rPr>
                <w:b/>
                <w:sz w:val="20"/>
              </w:rPr>
              <w:t>120 </w:t>
            </w:r>
            <w:r>
              <w:rPr>
                <w:b/>
                <w:spacing w:val="-2"/>
                <w:sz w:val="20"/>
              </w:rPr>
              <w:t>jours</w:t>
            </w:r>
          </w:p>
        </w:tc>
        <w:tc>
          <w:tcPr>
            <w:tcW w:w="1821" w:type="dxa"/>
            <w:shd w:val="clear" w:color="auto" w:fill="D9E1F3"/>
          </w:tcPr>
          <w:p>
            <w:pPr>
              <w:pStyle w:val="TableParagraph"/>
              <w:spacing w:before="35"/>
              <w:rPr>
                <w:rFonts w:ascii="Times New Roman"/>
                <w:sz w:val="20"/>
              </w:rPr>
            </w:pPr>
          </w:p>
          <w:p>
            <w:pPr>
              <w:pStyle w:val="TableParagraph"/>
              <w:spacing w:line="259" w:lineRule="auto"/>
              <w:ind w:left="493" w:right="450" w:hanging="44"/>
              <w:rPr>
                <w:b/>
                <w:sz w:val="20"/>
              </w:rPr>
            </w:pPr>
            <w:r>
              <w:rPr>
                <w:b/>
                <w:sz w:val="20"/>
              </w:rPr>
              <w:t>Pouvoir</w:t>
            </w:r>
            <w:r>
              <w:rPr>
                <w:b/>
                <w:spacing w:val="-12"/>
                <w:sz w:val="20"/>
              </w:rPr>
              <w:t> </w:t>
            </w:r>
            <w:r>
              <w:rPr>
                <w:b/>
                <w:sz w:val="20"/>
              </w:rPr>
              <w:t>du </w:t>
            </w:r>
            <w:r>
              <w:rPr>
                <w:b/>
                <w:spacing w:val="-2"/>
                <w:sz w:val="20"/>
              </w:rPr>
              <w:t>signataire</w:t>
            </w:r>
          </w:p>
        </w:tc>
        <w:tc>
          <w:tcPr>
            <w:tcW w:w="2310" w:type="dxa"/>
            <w:shd w:val="clear" w:color="auto" w:fill="D9E1F3"/>
          </w:tcPr>
          <w:p>
            <w:pPr>
              <w:pStyle w:val="TableParagraph"/>
              <w:spacing w:before="167"/>
              <w:rPr>
                <w:rFonts w:ascii="Times New Roman"/>
                <w:sz w:val="20"/>
              </w:rPr>
            </w:pPr>
          </w:p>
          <w:p>
            <w:pPr>
              <w:pStyle w:val="TableParagraph"/>
              <w:ind w:right="7"/>
              <w:jc w:val="center"/>
              <w:rPr>
                <w:b/>
                <w:sz w:val="20"/>
              </w:rPr>
            </w:pPr>
            <w:r>
              <w:rPr>
                <w:b/>
                <w:spacing w:val="-2"/>
                <w:sz w:val="20"/>
              </w:rPr>
              <w:t>Observations</w:t>
            </w:r>
          </w:p>
        </w:tc>
      </w:tr>
      <w:tr>
        <w:trPr>
          <w:trHeight w:val="1780" w:hRule="atLeast"/>
        </w:trPr>
        <w:tc>
          <w:tcPr>
            <w:tcW w:w="639" w:type="dxa"/>
          </w:tcPr>
          <w:p>
            <w:pPr>
              <w:pStyle w:val="TableParagraph"/>
              <w:spacing w:before="1"/>
              <w:ind w:left="10"/>
              <w:jc w:val="center"/>
              <w:rPr>
                <w:b/>
                <w:sz w:val="20"/>
              </w:rPr>
            </w:pPr>
            <w:r>
              <w:rPr>
                <w:b/>
                <w:spacing w:val="-10"/>
                <w:sz w:val="20"/>
              </w:rPr>
              <w:t>1</w:t>
            </w:r>
          </w:p>
        </w:tc>
        <w:tc>
          <w:tcPr>
            <w:tcW w:w="2530" w:type="dxa"/>
          </w:tcPr>
          <w:p>
            <w:pPr>
              <w:pStyle w:val="TableParagraph"/>
              <w:spacing w:line="259" w:lineRule="auto"/>
              <w:ind w:left="107" w:right="98"/>
              <w:jc w:val="both"/>
              <w:rPr>
                <w:rFonts w:ascii="Times New Roman" w:hAnsi="Times New Roman"/>
                <w:b/>
                <w:sz w:val="20"/>
              </w:rPr>
            </w:pPr>
            <w:r>
              <w:rPr>
                <w:rFonts w:ascii="Times New Roman" w:hAnsi="Times New Roman"/>
                <w:b/>
                <w:sz w:val="20"/>
              </w:rPr>
              <w:t>Groupement KPMG </w:t>
            </w:r>
            <w:r>
              <w:rPr>
                <w:rFonts w:ascii="Times New Roman" w:hAnsi="Times New Roman"/>
                <w:b/>
                <w:sz w:val="20"/>
              </w:rPr>
              <w:t>Côte d’Ivoire</w:t>
            </w:r>
            <w:r>
              <w:rPr>
                <w:rFonts w:ascii="Times New Roman" w:hAnsi="Times New Roman"/>
                <w:b/>
                <w:spacing w:val="-13"/>
                <w:sz w:val="20"/>
              </w:rPr>
              <w:t> </w:t>
            </w:r>
            <w:r>
              <w:rPr>
                <w:rFonts w:ascii="Times New Roman" w:hAnsi="Times New Roman"/>
                <w:b/>
                <w:sz w:val="20"/>
              </w:rPr>
              <w:t>&amp;</w:t>
            </w:r>
            <w:r>
              <w:rPr>
                <w:rFonts w:ascii="Times New Roman" w:hAnsi="Times New Roman"/>
                <w:b/>
                <w:spacing w:val="-12"/>
                <w:sz w:val="20"/>
              </w:rPr>
              <w:t> </w:t>
            </w:r>
            <w:r>
              <w:rPr>
                <w:sz w:val="22"/>
              </w:rPr>
              <w:t>KPMG</w:t>
            </w:r>
            <w:r>
              <w:rPr>
                <w:spacing w:val="-13"/>
                <w:sz w:val="22"/>
              </w:rPr>
              <w:t> </w:t>
            </w:r>
            <w:r>
              <w:rPr>
                <w:rFonts w:ascii="Times New Roman" w:hAnsi="Times New Roman"/>
                <w:b/>
                <w:sz w:val="20"/>
              </w:rPr>
              <w:t>Advisory France &amp; The Energy Consulting Group AG (ECG)</w:t>
            </w:r>
            <w:r>
              <w:rPr>
                <w:rFonts w:ascii="Times New Roman" w:hAnsi="Times New Roman"/>
                <w:b/>
                <w:spacing w:val="69"/>
                <w:sz w:val="20"/>
              </w:rPr>
              <w:t>    </w:t>
            </w:r>
            <w:r>
              <w:rPr>
                <w:rFonts w:ascii="Times New Roman" w:hAnsi="Times New Roman"/>
                <w:b/>
                <w:sz w:val="20"/>
              </w:rPr>
              <w:t>&amp;</w:t>
            </w:r>
            <w:r>
              <w:rPr>
                <w:rFonts w:ascii="Times New Roman" w:hAnsi="Times New Roman"/>
                <w:b/>
                <w:spacing w:val="69"/>
                <w:sz w:val="20"/>
              </w:rPr>
              <w:t>    </w:t>
            </w:r>
            <w:r>
              <w:rPr>
                <w:rFonts w:ascii="Times New Roman" w:hAnsi="Times New Roman"/>
                <w:b/>
                <w:spacing w:val="-4"/>
                <w:sz w:val="20"/>
              </w:rPr>
              <w:t>KPMG</w:t>
            </w:r>
          </w:p>
          <w:p>
            <w:pPr>
              <w:pStyle w:val="TableParagraph"/>
              <w:spacing w:before="1"/>
              <w:ind w:left="107"/>
              <w:jc w:val="both"/>
              <w:rPr>
                <w:rFonts w:ascii="Times New Roman"/>
                <w:b/>
                <w:sz w:val="20"/>
              </w:rPr>
            </w:pPr>
            <w:r>
              <w:rPr>
                <w:rFonts w:ascii="Times New Roman"/>
                <w:b/>
                <w:sz w:val="20"/>
              </w:rPr>
              <w:t>Assurance</w:t>
            </w:r>
            <w:r>
              <w:rPr>
                <w:rFonts w:ascii="Times New Roman"/>
                <w:b/>
                <w:spacing w:val="28"/>
                <w:sz w:val="20"/>
              </w:rPr>
              <w:t> </w:t>
            </w:r>
            <w:r>
              <w:rPr>
                <w:rFonts w:ascii="Times New Roman"/>
                <w:b/>
                <w:sz w:val="20"/>
              </w:rPr>
              <w:t>and</w:t>
            </w:r>
            <w:r>
              <w:rPr>
                <w:rFonts w:ascii="Times New Roman"/>
                <w:b/>
                <w:spacing w:val="28"/>
                <w:sz w:val="20"/>
              </w:rPr>
              <w:t> </w:t>
            </w:r>
            <w:r>
              <w:rPr>
                <w:rFonts w:ascii="Times New Roman"/>
                <w:b/>
                <w:spacing w:val="-2"/>
                <w:sz w:val="20"/>
              </w:rPr>
              <w:t>Consulting</w:t>
            </w:r>
          </w:p>
          <w:p>
            <w:pPr>
              <w:pStyle w:val="TableParagraph"/>
              <w:spacing w:line="229" w:lineRule="exact" w:before="17"/>
              <w:ind w:left="107"/>
              <w:jc w:val="both"/>
              <w:rPr>
                <w:rFonts w:ascii="Times New Roman"/>
                <w:b/>
                <w:sz w:val="20"/>
              </w:rPr>
            </w:pPr>
            <w:r>
              <w:rPr>
                <w:rFonts w:ascii="Times New Roman"/>
                <w:b/>
                <w:sz w:val="20"/>
              </w:rPr>
              <w:t>Services</w:t>
            </w:r>
            <w:r>
              <w:rPr>
                <w:rFonts w:ascii="Times New Roman"/>
                <w:b/>
                <w:spacing w:val="-10"/>
                <w:sz w:val="20"/>
              </w:rPr>
              <w:t> </w:t>
            </w:r>
            <w:r>
              <w:rPr>
                <w:rFonts w:ascii="Times New Roman"/>
                <w:b/>
                <w:spacing w:val="-5"/>
                <w:sz w:val="20"/>
              </w:rPr>
              <w:t>LLP</w:t>
            </w:r>
          </w:p>
        </w:tc>
        <w:tc>
          <w:tcPr>
            <w:tcW w:w="1535" w:type="dxa"/>
          </w:tcPr>
          <w:p>
            <w:pPr>
              <w:pStyle w:val="TableParagraph"/>
              <w:rPr>
                <w:rFonts w:ascii="Times New Roman"/>
                <w:sz w:val="20"/>
              </w:rPr>
            </w:pPr>
          </w:p>
          <w:p>
            <w:pPr>
              <w:pStyle w:val="TableParagraph"/>
              <w:spacing w:before="35"/>
              <w:rPr>
                <w:rFonts w:ascii="Times New Roman"/>
                <w:sz w:val="20"/>
              </w:rPr>
            </w:pPr>
          </w:p>
          <w:p>
            <w:pPr>
              <w:pStyle w:val="TableParagraph"/>
              <w:spacing w:before="1"/>
              <w:ind w:left="107"/>
              <w:rPr>
                <w:sz w:val="20"/>
              </w:rPr>
            </w:pPr>
            <w:r>
              <w:rPr>
                <w:spacing w:val="-4"/>
                <w:sz w:val="20"/>
              </w:rPr>
              <w:t>Côte</w:t>
            </w:r>
          </w:p>
          <w:p>
            <w:pPr>
              <w:pStyle w:val="TableParagraph"/>
              <w:spacing w:before="19"/>
              <w:ind w:left="107"/>
              <w:rPr>
                <w:sz w:val="20"/>
              </w:rPr>
            </w:pPr>
            <w:r>
              <w:rPr>
                <w:spacing w:val="-2"/>
                <w:sz w:val="20"/>
              </w:rPr>
              <w:t>d’Ivoire/France/</w:t>
            </w:r>
          </w:p>
          <w:p>
            <w:pPr>
              <w:pStyle w:val="TableParagraph"/>
              <w:spacing w:before="20"/>
              <w:ind w:left="107"/>
              <w:rPr>
                <w:sz w:val="20"/>
              </w:rPr>
            </w:pPr>
            <w:r>
              <w:rPr>
                <w:spacing w:val="-2"/>
                <w:sz w:val="20"/>
              </w:rPr>
              <w:t>Suisse/Inde</w:t>
            </w:r>
          </w:p>
        </w:tc>
        <w:tc>
          <w:tcPr>
            <w:tcW w:w="1338" w:type="dxa"/>
          </w:tcPr>
          <w:p>
            <w:pPr>
              <w:pStyle w:val="TableParagraph"/>
              <w:rPr>
                <w:rFonts w:ascii="Times New Roman"/>
                <w:sz w:val="20"/>
              </w:rPr>
            </w:pPr>
          </w:p>
          <w:p>
            <w:pPr>
              <w:pStyle w:val="TableParagraph"/>
              <w:rPr>
                <w:rFonts w:ascii="Times New Roman"/>
                <w:sz w:val="20"/>
              </w:rPr>
            </w:pPr>
          </w:p>
          <w:p>
            <w:pPr>
              <w:pStyle w:val="TableParagraph"/>
              <w:spacing w:before="69"/>
              <w:rPr>
                <w:rFonts w:ascii="Times New Roman"/>
                <w:sz w:val="20"/>
              </w:rPr>
            </w:pPr>
          </w:p>
          <w:p>
            <w:pPr>
              <w:pStyle w:val="TableParagraph"/>
              <w:spacing w:before="1"/>
              <w:ind w:left="7"/>
              <w:jc w:val="center"/>
              <w:rPr>
                <w:sz w:val="20"/>
              </w:rPr>
            </w:pPr>
            <w:r>
              <w:rPr>
                <w:spacing w:val="-5"/>
                <w:sz w:val="20"/>
              </w:rPr>
              <w:t>Oui</w:t>
            </w:r>
          </w:p>
        </w:tc>
        <w:tc>
          <w:tcPr>
            <w:tcW w:w="1430" w:type="dxa"/>
          </w:tcPr>
          <w:p>
            <w:pPr>
              <w:pStyle w:val="TableParagraph"/>
              <w:rPr>
                <w:rFonts w:ascii="Times New Roman"/>
                <w:sz w:val="20"/>
              </w:rPr>
            </w:pPr>
          </w:p>
          <w:p>
            <w:pPr>
              <w:pStyle w:val="TableParagraph"/>
              <w:rPr>
                <w:rFonts w:ascii="Times New Roman"/>
                <w:sz w:val="20"/>
              </w:rPr>
            </w:pPr>
          </w:p>
          <w:p>
            <w:pPr>
              <w:pStyle w:val="TableParagraph"/>
              <w:spacing w:before="69"/>
              <w:rPr>
                <w:rFonts w:ascii="Times New Roman"/>
                <w:sz w:val="20"/>
              </w:rPr>
            </w:pPr>
          </w:p>
          <w:p>
            <w:pPr>
              <w:pStyle w:val="TableParagraph"/>
              <w:spacing w:before="1"/>
              <w:ind w:left="113" w:right="113"/>
              <w:jc w:val="center"/>
              <w:rPr>
                <w:sz w:val="20"/>
              </w:rPr>
            </w:pPr>
            <w:r>
              <w:rPr>
                <w:spacing w:val="-5"/>
                <w:sz w:val="20"/>
              </w:rPr>
              <w:t>Oui</w:t>
            </w:r>
          </w:p>
        </w:tc>
        <w:tc>
          <w:tcPr>
            <w:tcW w:w="1662" w:type="dxa"/>
          </w:tcPr>
          <w:p>
            <w:pPr>
              <w:pStyle w:val="TableParagraph"/>
              <w:rPr>
                <w:rFonts w:ascii="Times New Roman"/>
                <w:sz w:val="20"/>
              </w:rPr>
            </w:pPr>
          </w:p>
          <w:p>
            <w:pPr>
              <w:pStyle w:val="TableParagraph"/>
              <w:rPr>
                <w:rFonts w:ascii="Times New Roman"/>
                <w:sz w:val="20"/>
              </w:rPr>
            </w:pPr>
          </w:p>
          <w:p>
            <w:pPr>
              <w:pStyle w:val="TableParagraph"/>
              <w:spacing w:before="69"/>
              <w:rPr>
                <w:rFonts w:ascii="Times New Roman"/>
                <w:sz w:val="20"/>
              </w:rPr>
            </w:pPr>
          </w:p>
          <w:p>
            <w:pPr>
              <w:pStyle w:val="TableParagraph"/>
              <w:spacing w:before="1"/>
              <w:ind w:left="2" w:right="4"/>
              <w:jc w:val="center"/>
              <w:rPr>
                <w:sz w:val="20"/>
              </w:rPr>
            </w:pPr>
            <w:r>
              <w:rPr>
                <w:spacing w:val="-5"/>
                <w:sz w:val="20"/>
              </w:rPr>
              <w:t>Oui</w:t>
            </w:r>
          </w:p>
        </w:tc>
        <w:tc>
          <w:tcPr>
            <w:tcW w:w="1821" w:type="dxa"/>
          </w:tcPr>
          <w:p>
            <w:pPr>
              <w:pStyle w:val="TableParagraph"/>
              <w:rPr>
                <w:rFonts w:ascii="Times New Roman"/>
                <w:sz w:val="20"/>
              </w:rPr>
            </w:pPr>
          </w:p>
          <w:p>
            <w:pPr>
              <w:pStyle w:val="TableParagraph"/>
              <w:rPr>
                <w:rFonts w:ascii="Times New Roman"/>
                <w:sz w:val="20"/>
              </w:rPr>
            </w:pPr>
          </w:p>
          <w:p>
            <w:pPr>
              <w:pStyle w:val="TableParagraph"/>
              <w:spacing w:before="69"/>
              <w:rPr>
                <w:rFonts w:ascii="Times New Roman"/>
                <w:sz w:val="20"/>
              </w:rPr>
            </w:pPr>
          </w:p>
          <w:p>
            <w:pPr>
              <w:pStyle w:val="TableParagraph"/>
              <w:spacing w:before="1"/>
              <w:ind w:right="1"/>
              <w:jc w:val="center"/>
              <w:rPr>
                <w:sz w:val="20"/>
              </w:rPr>
            </w:pPr>
            <w:r>
              <w:rPr>
                <w:spacing w:val="-5"/>
                <w:sz w:val="20"/>
              </w:rPr>
              <w:t>Oui</w:t>
            </w:r>
          </w:p>
        </w:tc>
        <w:tc>
          <w:tcPr>
            <w:tcW w:w="2310" w:type="dxa"/>
          </w:tcPr>
          <w:p>
            <w:pPr>
              <w:pStyle w:val="TableParagraph"/>
              <w:rPr>
                <w:rFonts w:ascii="Times New Roman"/>
                <w:sz w:val="20"/>
              </w:rPr>
            </w:pPr>
          </w:p>
          <w:p>
            <w:pPr>
              <w:pStyle w:val="TableParagraph"/>
              <w:rPr>
                <w:rFonts w:ascii="Times New Roman"/>
                <w:sz w:val="20"/>
              </w:rPr>
            </w:pPr>
          </w:p>
          <w:p>
            <w:pPr>
              <w:pStyle w:val="TableParagraph"/>
              <w:spacing w:before="69"/>
              <w:rPr>
                <w:rFonts w:ascii="Times New Roman"/>
                <w:sz w:val="20"/>
              </w:rPr>
            </w:pPr>
          </w:p>
          <w:p>
            <w:pPr>
              <w:pStyle w:val="TableParagraph"/>
              <w:spacing w:before="1"/>
              <w:ind w:left="3" w:right="7"/>
              <w:jc w:val="center"/>
              <w:rPr>
                <w:sz w:val="20"/>
              </w:rPr>
            </w:pPr>
            <w:r>
              <w:rPr>
                <w:spacing w:val="-5"/>
                <w:sz w:val="20"/>
              </w:rPr>
              <w:t>Ras</w:t>
            </w:r>
          </w:p>
        </w:tc>
      </w:tr>
      <w:tr>
        <w:trPr>
          <w:trHeight w:val="1317" w:hRule="atLeast"/>
        </w:trPr>
        <w:tc>
          <w:tcPr>
            <w:tcW w:w="639" w:type="dxa"/>
          </w:tcPr>
          <w:p>
            <w:pPr>
              <w:pStyle w:val="TableParagraph"/>
              <w:spacing w:before="1"/>
              <w:ind w:left="10"/>
              <w:jc w:val="center"/>
              <w:rPr>
                <w:b/>
                <w:sz w:val="20"/>
              </w:rPr>
            </w:pPr>
            <w:r>
              <w:rPr>
                <w:b/>
                <w:spacing w:val="-10"/>
                <w:sz w:val="20"/>
              </w:rPr>
              <w:t>2</w:t>
            </w:r>
          </w:p>
        </w:tc>
        <w:tc>
          <w:tcPr>
            <w:tcW w:w="2530" w:type="dxa"/>
          </w:tcPr>
          <w:p>
            <w:pPr>
              <w:pStyle w:val="TableParagraph"/>
              <w:spacing w:line="259" w:lineRule="auto" w:before="38"/>
              <w:ind w:left="107" w:right="119"/>
              <w:rPr>
                <w:rFonts w:ascii="Times New Roman" w:hAnsi="Times New Roman"/>
                <w:b/>
                <w:sz w:val="20"/>
              </w:rPr>
            </w:pPr>
            <w:r>
              <w:rPr>
                <w:rFonts w:ascii="Times New Roman" w:hAnsi="Times New Roman"/>
                <w:b/>
                <w:sz w:val="20"/>
              </w:rPr>
              <w:t>Groupement</w:t>
            </w:r>
            <w:r>
              <w:rPr>
                <w:rFonts w:ascii="Times New Roman" w:hAnsi="Times New Roman"/>
                <w:b/>
                <w:spacing w:val="40"/>
                <w:sz w:val="20"/>
              </w:rPr>
              <w:t> </w:t>
            </w:r>
            <w:r>
              <w:rPr>
                <w:rFonts w:ascii="Times New Roman" w:hAnsi="Times New Roman"/>
                <w:b/>
                <w:sz w:val="20"/>
              </w:rPr>
              <w:t>Artelia</w:t>
            </w:r>
            <w:r>
              <w:rPr>
                <w:rFonts w:ascii="Times New Roman" w:hAnsi="Times New Roman"/>
                <w:b/>
                <w:spacing w:val="40"/>
                <w:sz w:val="20"/>
              </w:rPr>
              <w:t> </w:t>
            </w:r>
            <w:r>
              <w:rPr>
                <w:rFonts w:ascii="Times New Roman" w:hAnsi="Times New Roman"/>
                <w:b/>
                <w:sz w:val="20"/>
              </w:rPr>
              <w:t>Cote d’Ivoire</w:t>
            </w:r>
            <w:r>
              <w:rPr>
                <w:rFonts w:ascii="Times New Roman" w:hAnsi="Times New Roman"/>
                <w:b/>
                <w:spacing w:val="22"/>
                <w:sz w:val="20"/>
              </w:rPr>
              <w:t> </w:t>
            </w:r>
            <w:r>
              <w:rPr>
                <w:rFonts w:ascii="Times New Roman" w:hAnsi="Times New Roman"/>
                <w:b/>
                <w:sz w:val="20"/>
              </w:rPr>
              <w:t>&amp;</w:t>
            </w:r>
            <w:r>
              <w:rPr>
                <w:rFonts w:ascii="Times New Roman" w:hAnsi="Times New Roman"/>
                <w:b/>
                <w:spacing w:val="21"/>
                <w:sz w:val="20"/>
              </w:rPr>
              <w:t> </w:t>
            </w:r>
            <w:r>
              <w:rPr>
                <w:rFonts w:ascii="Times New Roman" w:hAnsi="Times New Roman"/>
                <w:b/>
                <w:sz w:val="20"/>
              </w:rPr>
              <w:t>Artelia</w:t>
            </w:r>
            <w:r>
              <w:rPr>
                <w:rFonts w:ascii="Times New Roman" w:hAnsi="Times New Roman"/>
                <w:b/>
                <w:spacing w:val="22"/>
                <w:sz w:val="20"/>
              </w:rPr>
              <w:t> </w:t>
            </w:r>
            <w:r>
              <w:rPr>
                <w:rFonts w:ascii="Times New Roman" w:hAnsi="Times New Roman"/>
                <w:b/>
                <w:sz w:val="20"/>
              </w:rPr>
              <w:t>SAS</w:t>
            </w:r>
            <w:r>
              <w:rPr>
                <w:rFonts w:ascii="Times New Roman" w:hAnsi="Times New Roman"/>
                <w:b/>
                <w:spacing w:val="20"/>
                <w:sz w:val="20"/>
              </w:rPr>
              <w:t> </w:t>
            </w:r>
            <w:r>
              <w:rPr>
                <w:rFonts w:ascii="Times New Roman" w:hAnsi="Times New Roman"/>
                <w:b/>
                <w:sz w:val="20"/>
              </w:rPr>
              <w:t>&amp; </w:t>
            </w:r>
            <w:r>
              <w:rPr>
                <w:rFonts w:ascii="Times New Roman" w:hAnsi="Times New Roman"/>
                <w:b/>
                <w:spacing w:val="-2"/>
                <w:sz w:val="20"/>
              </w:rPr>
              <w:t>PHOENIX</w:t>
            </w:r>
            <w:r>
              <w:rPr>
                <w:rFonts w:ascii="Times New Roman" w:hAnsi="Times New Roman"/>
                <w:b/>
                <w:spacing w:val="80"/>
                <w:sz w:val="20"/>
              </w:rPr>
              <w:t> </w:t>
            </w:r>
            <w:r>
              <w:rPr>
                <w:rFonts w:ascii="Times New Roman" w:hAnsi="Times New Roman"/>
                <w:b/>
                <w:spacing w:val="-2"/>
                <w:sz w:val="20"/>
              </w:rPr>
              <w:t>CONSULTING </w:t>
            </w:r>
            <w:r>
              <w:rPr>
                <w:rFonts w:ascii="Times New Roman" w:hAnsi="Times New Roman"/>
                <w:b/>
                <w:sz w:val="20"/>
              </w:rPr>
              <w:t>INTERNATIONAL SAS</w:t>
            </w:r>
          </w:p>
        </w:tc>
        <w:tc>
          <w:tcPr>
            <w:tcW w:w="1535" w:type="dxa"/>
          </w:tcPr>
          <w:p>
            <w:pPr>
              <w:pStyle w:val="TableParagraph"/>
              <w:spacing w:before="35"/>
              <w:rPr>
                <w:rFonts w:ascii="Times New Roman"/>
                <w:sz w:val="20"/>
              </w:rPr>
            </w:pPr>
          </w:p>
          <w:p>
            <w:pPr>
              <w:pStyle w:val="TableParagraph"/>
              <w:ind w:left="107"/>
              <w:rPr>
                <w:sz w:val="20"/>
              </w:rPr>
            </w:pPr>
            <w:r>
              <w:rPr>
                <w:spacing w:val="-4"/>
                <w:sz w:val="20"/>
              </w:rPr>
              <w:t>Côte</w:t>
            </w:r>
          </w:p>
          <w:p>
            <w:pPr>
              <w:pStyle w:val="TableParagraph"/>
              <w:spacing w:before="18"/>
              <w:ind w:left="107"/>
              <w:rPr>
                <w:sz w:val="20"/>
              </w:rPr>
            </w:pPr>
            <w:r>
              <w:rPr>
                <w:spacing w:val="-2"/>
                <w:sz w:val="20"/>
              </w:rPr>
              <w:t>d’Ivoire/France/</w:t>
            </w:r>
          </w:p>
          <w:p>
            <w:pPr>
              <w:pStyle w:val="TableParagraph"/>
              <w:spacing w:before="19"/>
              <w:ind w:left="107"/>
              <w:rPr>
                <w:sz w:val="20"/>
              </w:rPr>
            </w:pPr>
            <w:r>
              <w:rPr>
                <w:spacing w:val="-2"/>
                <w:sz w:val="20"/>
              </w:rPr>
              <w:t>France</w:t>
            </w:r>
          </w:p>
        </w:tc>
        <w:tc>
          <w:tcPr>
            <w:tcW w:w="1338" w:type="dxa"/>
          </w:tcPr>
          <w:p>
            <w:pPr>
              <w:pStyle w:val="TableParagraph"/>
              <w:rPr>
                <w:rFonts w:ascii="Times New Roman"/>
                <w:sz w:val="20"/>
              </w:rPr>
            </w:pPr>
          </w:p>
          <w:p>
            <w:pPr>
              <w:pStyle w:val="TableParagraph"/>
              <w:spacing w:before="67"/>
              <w:rPr>
                <w:rFonts w:ascii="Times New Roman"/>
                <w:sz w:val="20"/>
              </w:rPr>
            </w:pPr>
          </w:p>
          <w:p>
            <w:pPr>
              <w:pStyle w:val="TableParagraph"/>
              <w:ind w:left="7"/>
              <w:jc w:val="center"/>
              <w:rPr>
                <w:sz w:val="20"/>
              </w:rPr>
            </w:pPr>
            <w:r>
              <w:rPr>
                <w:spacing w:val="-5"/>
                <w:sz w:val="20"/>
              </w:rPr>
              <w:t>Oui</w:t>
            </w:r>
          </w:p>
        </w:tc>
        <w:tc>
          <w:tcPr>
            <w:tcW w:w="1430" w:type="dxa"/>
          </w:tcPr>
          <w:p>
            <w:pPr>
              <w:pStyle w:val="TableParagraph"/>
              <w:rPr>
                <w:rFonts w:ascii="Times New Roman"/>
                <w:sz w:val="20"/>
              </w:rPr>
            </w:pPr>
          </w:p>
          <w:p>
            <w:pPr>
              <w:pStyle w:val="TableParagraph"/>
              <w:spacing w:before="67"/>
              <w:rPr>
                <w:rFonts w:ascii="Times New Roman"/>
                <w:sz w:val="20"/>
              </w:rPr>
            </w:pPr>
          </w:p>
          <w:p>
            <w:pPr>
              <w:pStyle w:val="TableParagraph"/>
              <w:ind w:left="113" w:right="113"/>
              <w:jc w:val="center"/>
              <w:rPr>
                <w:sz w:val="20"/>
              </w:rPr>
            </w:pPr>
            <w:r>
              <w:rPr>
                <w:spacing w:val="-5"/>
                <w:sz w:val="20"/>
              </w:rPr>
              <w:t>Oui</w:t>
            </w:r>
          </w:p>
        </w:tc>
        <w:tc>
          <w:tcPr>
            <w:tcW w:w="1662" w:type="dxa"/>
          </w:tcPr>
          <w:p>
            <w:pPr>
              <w:pStyle w:val="TableParagraph"/>
              <w:rPr>
                <w:rFonts w:ascii="Times New Roman"/>
                <w:sz w:val="20"/>
              </w:rPr>
            </w:pPr>
          </w:p>
          <w:p>
            <w:pPr>
              <w:pStyle w:val="TableParagraph"/>
              <w:spacing w:before="67"/>
              <w:rPr>
                <w:rFonts w:ascii="Times New Roman"/>
                <w:sz w:val="20"/>
              </w:rPr>
            </w:pPr>
          </w:p>
          <w:p>
            <w:pPr>
              <w:pStyle w:val="TableParagraph"/>
              <w:ind w:left="2" w:right="4"/>
              <w:jc w:val="center"/>
              <w:rPr>
                <w:sz w:val="20"/>
              </w:rPr>
            </w:pPr>
            <w:r>
              <w:rPr>
                <w:spacing w:val="-5"/>
                <w:sz w:val="20"/>
              </w:rPr>
              <w:t>Oui</w:t>
            </w:r>
          </w:p>
        </w:tc>
        <w:tc>
          <w:tcPr>
            <w:tcW w:w="1821" w:type="dxa"/>
          </w:tcPr>
          <w:p>
            <w:pPr>
              <w:pStyle w:val="TableParagraph"/>
              <w:rPr>
                <w:rFonts w:ascii="Times New Roman"/>
                <w:sz w:val="20"/>
              </w:rPr>
            </w:pPr>
          </w:p>
          <w:p>
            <w:pPr>
              <w:pStyle w:val="TableParagraph"/>
              <w:spacing w:before="67"/>
              <w:rPr>
                <w:rFonts w:ascii="Times New Roman"/>
                <w:sz w:val="20"/>
              </w:rPr>
            </w:pPr>
          </w:p>
          <w:p>
            <w:pPr>
              <w:pStyle w:val="TableParagraph"/>
              <w:ind w:right="1"/>
              <w:jc w:val="center"/>
              <w:rPr>
                <w:sz w:val="20"/>
              </w:rPr>
            </w:pPr>
            <w:r>
              <w:rPr>
                <w:spacing w:val="-5"/>
                <w:sz w:val="20"/>
              </w:rPr>
              <w:t>Oui</w:t>
            </w:r>
          </w:p>
        </w:tc>
        <w:tc>
          <w:tcPr>
            <w:tcW w:w="2310" w:type="dxa"/>
          </w:tcPr>
          <w:p>
            <w:pPr>
              <w:pStyle w:val="TableParagraph"/>
              <w:spacing w:line="259" w:lineRule="auto" w:before="1"/>
              <w:ind w:left="101" w:right="104"/>
              <w:jc w:val="both"/>
              <w:rPr>
                <w:sz w:val="20"/>
              </w:rPr>
            </w:pPr>
            <w:r>
              <w:rPr>
                <w:sz w:val="20"/>
              </w:rPr>
              <w:t>L’offrant a fourni deux dossiers, celui-ci </w:t>
            </w:r>
            <w:r>
              <w:rPr>
                <w:sz w:val="20"/>
              </w:rPr>
              <w:t>a confirmé séance tenante qu’il</w:t>
            </w:r>
            <w:r>
              <w:rPr>
                <w:spacing w:val="38"/>
                <w:sz w:val="20"/>
              </w:rPr>
              <w:t>  </w:t>
            </w:r>
            <w:r>
              <w:rPr>
                <w:sz w:val="20"/>
              </w:rPr>
              <w:t>s’agit</w:t>
            </w:r>
            <w:r>
              <w:rPr>
                <w:spacing w:val="38"/>
                <w:sz w:val="20"/>
              </w:rPr>
              <w:t>  </w:t>
            </w:r>
            <w:r>
              <w:rPr>
                <w:sz w:val="20"/>
              </w:rPr>
              <w:t>de</w:t>
            </w:r>
            <w:r>
              <w:rPr>
                <w:spacing w:val="39"/>
                <w:sz w:val="20"/>
              </w:rPr>
              <w:t>  </w:t>
            </w:r>
            <w:r>
              <w:rPr>
                <w:spacing w:val="-2"/>
                <w:sz w:val="20"/>
              </w:rPr>
              <w:t>fichiers</w:t>
            </w:r>
          </w:p>
          <w:p>
            <w:pPr>
              <w:pStyle w:val="TableParagraph"/>
              <w:spacing w:line="241" w:lineRule="exact"/>
              <w:ind w:left="101"/>
              <w:rPr>
                <w:sz w:val="20"/>
              </w:rPr>
            </w:pPr>
            <w:r>
              <w:rPr>
                <w:spacing w:val="-2"/>
                <w:sz w:val="20"/>
              </w:rPr>
              <w:t>identiques</w:t>
            </w:r>
          </w:p>
        </w:tc>
      </w:tr>
      <w:tr>
        <w:trPr>
          <w:trHeight w:val="1317" w:hRule="atLeast"/>
        </w:trPr>
        <w:tc>
          <w:tcPr>
            <w:tcW w:w="639" w:type="dxa"/>
          </w:tcPr>
          <w:p>
            <w:pPr>
              <w:pStyle w:val="TableParagraph"/>
              <w:spacing w:before="1"/>
              <w:ind w:left="10"/>
              <w:jc w:val="center"/>
              <w:rPr>
                <w:b/>
                <w:sz w:val="20"/>
              </w:rPr>
            </w:pPr>
            <w:r>
              <w:rPr>
                <w:b/>
                <w:spacing w:val="-10"/>
                <w:sz w:val="20"/>
              </w:rPr>
              <w:t>3</w:t>
            </w:r>
          </w:p>
        </w:tc>
        <w:tc>
          <w:tcPr>
            <w:tcW w:w="2530" w:type="dxa"/>
          </w:tcPr>
          <w:p>
            <w:pPr>
              <w:pStyle w:val="TableParagraph"/>
              <w:spacing w:before="180"/>
              <w:rPr>
                <w:rFonts w:ascii="Times New Roman"/>
                <w:sz w:val="20"/>
              </w:rPr>
            </w:pPr>
          </w:p>
          <w:p>
            <w:pPr>
              <w:pStyle w:val="TableParagraph"/>
              <w:ind w:left="107"/>
              <w:rPr>
                <w:rFonts w:ascii="Times New Roman"/>
                <w:b/>
                <w:sz w:val="20"/>
              </w:rPr>
            </w:pPr>
            <w:r>
              <w:rPr>
                <w:rFonts w:ascii="Times New Roman"/>
                <w:b/>
                <w:spacing w:val="-2"/>
                <w:sz w:val="20"/>
              </w:rPr>
              <w:t>IDEACONSULT</w:t>
            </w:r>
          </w:p>
          <w:p>
            <w:pPr>
              <w:pStyle w:val="TableParagraph"/>
              <w:spacing w:before="18"/>
              <w:ind w:left="107"/>
              <w:rPr>
                <w:rFonts w:ascii="Times New Roman"/>
                <w:b/>
                <w:sz w:val="20"/>
              </w:rPr>
            </w:pPr>
            <w:r>
              <w:rPr>
                <w:rFonts w:ascii="Times New Roman"/>
                <w:b/>
                <w:spacing w:val="-2"/>
                <w:sz w:val="20"/>
              </w:rPr>
              <w:t>International</w:t>
            </w:r>
          </w:p>
        </w:tc>
        <w:tc>
          <w:tcPr>
            <w:tcW w:w="1535" w:type="dxa"/>
          </w:tcPr>
          <w:p>
            <w:pPr>
              <w:pStyle w:val="TableParagraph"/>
              <w:rPr>
                <w:rFonts w:ascii="Times New Roman"/>
                <w:sz w:val="20"/>
              </w:rPr>
            </w:pPr>
          </w:p>
          <w:p>
            <w:pPr>
              <w:pStyle w:val="TableParagraph"/>
              <w:spacing w:before="67"/>
              <w:rPr>
                <w:rFonts w:ascii="Times New Roman"/>
                <w:sz w:val="20"/>
              </w:rPr>
            </w:pPr>
          </w:p>
          <w:p>
            <w:pPr>
              <w:pStyle w:val="TableParagraph"/>
              <w:ind w:left="6"/>
              <w:jc w:val="center"/>
              <w:rPr>
                <w:sz w:val="20"/>
              </w:rPr>
            </w:pPr>
            <w:r>
              <w:rPr>
                <w:spacing w:val="-2"/>
                <w:sz w:val="20"/>
              </w:rPr>
              <w:t>Tunisie</w:t>
            </w:r>
          </w:p>
        </w:tc>
        <w:tc>
          <w:tcPr>
            <w:tcW w:w="1338" w:type="dxa"/>
          </w:tcPr>
          <w:p>
            <w:pPr>
              <w:pStyle w:val="TableParagraph"/>
              <w:rPr>
                <w:rFonts w:ascii="Times New Roman"/>
                <w:sz w:val="20"/>
              </w:rPr>
            </w:pPr>
          </w:p>
          <w:p>
            <w:pPr>
              <w:pStyle w:val="TableParagraph"/>
              <w:spacing w:before="67"/>
              <w:rPr>
                <w:rFonts w:ascii="Times New Roman"/>
                <w:sz w:val="20"/>
              </w:rPr>
            </w:pPr>
          </w:p>
          <w:p>
            <w:pPr>
              <w:pStyle w:val="TableParagraph"/>
              <w:ind w:left="7"/>
              <w:jc w:val="center"/>
              <w:rPr>
                <w:sz w:val="20"/>
              </w:rPr>
            </w:pPr>
            <w:r>
              <w:rPr>
                <w:spacing w:val="-5"/>
                <w:sz w:val="20"/>
              </w:rPr>
              <w:t>Oui</w:t>
            </w:r>
          </w:p>
        </w:tc>
        <w:tc>
          <w:tcPr>
            <w:tcW w:w="1430" w:type="dxa"/>
          </w:tcPr>
          <w:p>
            <w:pPr>
              <w:pStyle w:val="TableParagraph"/>
              <w:rPr>
                <w:rFonts w:ascii="Times New Roman"/>
                <w:sz w:val="20"/>
              </w:rPr>
            </w:pPr>
          </w:p>
          <w:p>
            <w:pPr>
              <w:pStyle w:val="TableParagraph"/>
              <w:spacing w:before="67"/>
              <w:rPr>
                <w:rFonts w:ascii="Times New Roman"/>
                <w:sz w:val="20"/>
              </w:rPr>
            </w:pPr>
          </w:p>
          <w:p>
            <w:pPr>
              <w:pStyle w:val="TableParagraph"/>
              <w:ind w:left="113" w:right="113"/>
              <w:jc w:val="center"/>
              <w:rPr>
                <w:sz w:val="20"/>
              </w:rPr>
            </w:pPr>
            <w:r>
              <w:rPr>
                <w:spacing w:val="-5"/>
                <w:sz w:val="20"/>
              </w:rPr>
              <w:t>Oui</w:t>
            </w:r>
          </w:p>
        </w:tc>
        <w:tc>
          <w:tcPr>
            <w:tcW w:w="1662" w:type="dxa"/>
          </w:tcPr>
          <w:p>
            <w:pPr>
              <w:pStyle w:val="TableParagraph"/>
              <w:rPr>
                <w:rFonts w:ascii="Times New Roman"/>
                <w:sz w:val="20"/>
              </w:rPr>
            </w:pPr>
          </w:p>
          <w:p>
            <w:pPr>
              <w:pStyle w:val="TableParagraph"/>
              <w:spacing w:before="67"/>
              <w:rPr>
                <w:rFonts w:ascii="Times New Roman"/>
                <w:sz w:val="20"/>
              </w:rPr>
            </w:pPr>
          </w:p>
          <w:p>
            <w:pPr>
              <w:pStyle w:val="TableParagraph"/>
              <w:ind w:left="2" w:right="4"/>
              <w:jc w:val="center"/>
              <w:rPr>
                <w:sz w:val="20"/>
              </w:rPr>
            </w:pPr>
            <w:r>
              <w:rPr>
                <w:spacing w:val="-5"/>
                <w:sz w:val="20"/>
              </w:rPr>
              <w:t>Oui</w:t>
            </w:r>
          </w:p>
        </w:tc>
        <w:tc>
          <w:tcPr>
            <w:tcW w:w="1821" w:type="dxa"/>
          </w:tcPr>
          <w:p>
            <w:pPr>
              <w:pStyle w:val="TableParagraph"/>
              <w:rPr>
                <w:rFonts w:ascii="Times New Roman"/>
                <w:sz w:val="20"/>
              </w:rPr>
            </w:pPr>
          </w:p>
          <w:p>
            <w:pPr>
              <w:pStyle w:val="TableParagraph"/>
              <w:spacing w:before="67"/>
              <w:rPr>
                <w:rFonts w:ascii="Times New Roman"/>
                <w:sz w:val="20"/>
              </w:rPr>
            </w:pPr>
          </w:p>
          <w:p>
            <w:pPr>
              <w:pStyle w:val="TableParagraph"/>
              <w:ind w:right="1"/>
              <w:jc w:val="center"/>
              <w:rPr>
                <w:sz w:val="20"/>
              </w:rPr>
            </w:pPr>
            <w:r>
              <w:rPr>
                <w:spacing w:val="-5"/>
                <w:sz w:val="20"/>
              </w:rPr>
              <w:t>Oui</w:t>
            </w:r>
          </w:p>
        </w:tc>
        <w:tc>
          <w:tcPr>
            <w:tcW w:w="2310" w:type="dxa"/>
          </w:tcPr>
          <w:p>
            <w:pPr>
              <w:pStyle w:val="TableParagraph"/>
              <w:spacing w:line="259" w:lineRule="auto" w:before="1"/>
              <w:ind w:left="101" w:right="104"/>
              <w:jc w:val="both"/>
              <w:rPr>
                <w:sz w:val="20"/>
              </w:rPr>
            </w:pPr>
            <w:r>
              <w:rPr>
                <w:sz w:val="20"/>
              </w:rPr>
              <w:t>L’offrant a fourni deux dossiers, celui-ci </w:t>
            </w:r>
            <w:r>
              <w:rPr>
                <w:sz w:val="20"/>
              </w:rPr>
              <w:t>a confirmé séance tenante qu’il</w:t>
            </w:r>
            <w:r>
              <w:rPr>
                <w:spacing w:val="38"/>
                <w:sz w:val="20"/>
              </w:rPr>
              <w:t>  </w:t>
            </w:r>
            <w:r>
              <w:rPr>
                <w:sz w:val="20"/>
              </w:rPr>
              <w:t>s’agit</w:t>
            </w:r>
            <w:r>
              <w:rPr>
                <w:spacing w:val="38"/>
                <w:sz w:val="20"/>
              </w:rPr>
              <w:t>  </w:t>
            </w:r>
            <w:r>
              <w:rPr>
                <w:sz w:val="20"/>
              </w:rPr>
              <w:t>de</w:t>
            </w:r>
            <w:r>
              <w:rPr>
                <w:spacing w:val="39"/>
                <w:sz w:val="20"/>
              </w:rPr>
              <w:t>  </w:t>
            </w:r>
            <w:r>
              <w:rPr>
                <w:spacing w:val="-2"/>
                <w:sz w:val="20"/>
              </w:rPr>
              <w:t>fichiers</w:t>
            </w:r>
          </w:p>
          <w:p>
            <w:pPr>
              <w:pStyle w:val="TableParagraph"/>
              <w:spacing w:line="242" w:lineRule="exact"/>
              <w:ind w:left="101"/>
              <w:rPr>
                <w:sz w:val="20"/>
              </w:rPr>
            </w:pPr>
            <w:r>
              <w:rPr>
                <w:spacing w:val="-2"/>
                <w:sz w:val="20"/>
              </w:rPr>
              <w:t>identiques</w:t>
            </w:r>
          </w:p>
        </w:tc>
      </w:tr>
      <w:tr>
        <w:trPr>
          <w:trHeight w:val="2106" w:hRule="atLeast"/>
        </w:trPr>
        <w:tc>
          <w:tcPr>
            <w:tcW w:w="639" w:type="dxa"/>
          </w:tcPr>
          <w:p>
            <w:pPr>
              <w:pStyle w:val="TableParagraph"/>
              <w:spacing w:before="1"/>
              <w:ind w:left="10"/>
              <w:jc w:val="center"/>
              <w:rPr>
                <w:b/>
                <w:sz w:val="20"/>
              </w:rPr>
            </w:pPr>
            <w:r>
              <w:rPr>
                <w:b/>
                <w:spacing w:val="-10"/>
                <w:sz w:val="20"/>
              </w:rPr>
              <w:t>4</w:t>
            </w:r>
          </w:p>
        </w:tc>
        <w:tc>
          <w:tcPr>
            <w:tcW w:w="2530" w:type="dxa"/>
          </w:tcPr>
          <w:p>
            <w:pPr>
              <w:pStyle w:val="TableParagraph"/>
              <w:rPr>
                <w:rFonts w:ascii="Times New Roman"/>
                <w:sz w:val="20"/>
              </w:rPr>
            </w:pPr>
          </w:p>
          <w:p>
            <w:pPr>
              <w:pStyle w:val="TableParagraph"/>
              <w:spacing w:before="97"/>
              <w:rPr>
                <w:rFonts w:ascii="Times New Roman"/>
                <w:sz w:val="20"/>
              </w:rPr>
            </w:pPr>
          </w:p>
          <w:p>
            <w:pPr>
              <w:pStyle w:val="TableParagraph"/>
              <w:tabs>
                <w:tab w:pos="1284" w:val="left" w:leader="none"/>
              </w:tabs>
              <w:spacing w:line="259" w:lineRule="auto"/>
              <w:ind w:left="107" w:right="101"/>
              <w:rPr>
                <w:rFonts w:ascii="Times New Roman"/>
                <w:b/>
                <w:sz w:val="20"/>
              </w:rPr>
            </w:pPr>
            <w:r>
              <w:rPr>
                <w:rFonts w:ascii="Times New Roman"/>
                <w:b/>
                <w:spacing w:val="-2"/>
                <w:sz w:val="20"/>
              </w:rPr>
              <w:t>Groupement </w:t>
            </w:r>
            <w:r>
              <w:rPr>
                <w:rFonts w:ascii="Times New Roman"/>
                <w:b/>
                <w:sz w:val="20"/>
              </w:rPr>
              <w:t>MacroConsulting</w:t>
            </w:r>
            <w:r>
              <w:rPr>
                <w:rFonts w:ascii="Times New Roman"/>
                <w:b/>
                <w:spacing w:val="80"/>
                <w:sz w:val="20"/>
              </w:rPr>
              <w:t> </w:t>
            </w:r>
            <w:r>
              <w:rPr>
                <w:rFonts w:ascii="Times New Roman"/>
                <w:b/>
                <w:sz w:val="20"/>
              </w:rPr>
              <w:t>S.A</w:t>
            </w:r>
            <w:r>
              <w:rPr>
                <w:rFonts w:ascii="Times New Roman"/>
                <w:b/>
                <w:spacing w:val="80"/>
                <w:sz w:val="20"/>
              </w:rPr>
              <w:t> </w:t>
            </w:r>
            <w:r>
              <w:rPr>
                <w:rFonts w:ascii="Times New Roman"/>
                <w:b/>
                <w:sz w:val="20"/>
              </w:rPr>
              <w:t>&amp; </w:t>
            </w:r>
            <w:r>
              <w:rPr>
                <w:rFonts w:ascii="Times New Roman"/>
                <w:b/>
                <w:spacing w:val="-2"/>
                <w:sz w:val="20"/>
              </w:rPr>
              <w:t>Palladium</w:t>
            </w:r>
            <w:r>
              <w:rPr>
                <w:rFonts w:ascii="Times New Roman"/>
                <w:b/>
                <w:sz w:val="20"/>
              </w:rPr>
              <w:tab/>
            </w:r>
            <w:r>
              <w:rPr>
                <w:rFonts w:ascii="Times New Roman"/>
                <w:b/>
                <w:spacing w:val="-2"/>
                <w:sz w:val="20"/>
              </w:rPr>
              <w:t>International </w:t>
            </w:r>
            <w:r>
              <w:rPr>
                <w:rFonts w:ascii="Times New Roman"/>
                <w:b/>
                <w:spacing w:val="-4"/>
                <w:sz w:val="20"/>
              </w:rPr>
              <w:t>LLC</w:t>
            </w:r>
          </w:p>
        </w:tc>
        <w:tc>
          <w:tcPr>
            <w:tcW w:w="1535" w:type="dxa"/>
          </w:tcPr>
          <w:p>
            <w:pPr>
              <w:pStyle w:val="TableParagraph"/>
              <w:rPr>
                <w:rFonts w:ascii="Times New Roman"/>
                <w:sz w:val="20"/>
              </w:rPr>
            </w:pPr>
          </w:p>
          <w:p>
            <w:pPr>
              <w:pStyle w:val="TableParagraph"/>
              <w:spacing w:before="199"/>
              <w:rPr>
                <w:rFonts w:ascii="Times New Roman"/>
                <w:sz w:val="20"/>
              </w:rPr>
            </w:pPr>
          </w:p>
          <w:p>
            <w:pPr>
              <w:pStyle w:val="TableParagraph"/>
              <w:ind w:left="107"/>
              <w:rPr>
                <w:sz w:val="20"/>
              </w:rPr>
            </w:pPr>
            <w:r>
              <w:rPr>
                <w:sz w:val="20"/>
              </w:rPr>
              <w:t>Uruguay/Etats-</w:t>
            </w:r>
          </w:p>
          <w:p>
            <w:pPr>
              <w:pStyle w:val="TableParagraph"/>
              <w:spacing w:before="20"/>
              <w:ind w:left="107"/>
              <w:rPr>
                <w:sz w:val="20"/>
              </w:rPr>
            </w:pPr>
            <w:r>
              <w:rPr>
                <w:spacing w:val="-4"/>
                <w:sz w:val="20"/>
              </w:rPr>
              <w:t>Unis</w:t>
            </w:r>
          </w:p>
          <w:p>
            <w:pPr>
              <w:pStyle w:val="TableParagraph"/>
              <w:spacing w:before="19"/>
              <w:ind w:left="107"/>
              <w:rPr>
                <w:sz w:val="20"/>
              </w:rPr>
            </w:pPr>
            <w:r>
              <w:rPr>
                <w:spacing w:val="-2"/>
                <w:sz w:val="20"/>
              </w:rPr>
              <w:t>d’Amérique</w:t>
            </w:r>
          </w:p>
        </w:tc>
        <w:tc>
          <w:tcPr>
            <w:tcW w:w="1338"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0"/>
              </w:rPr>
            </w:pPr>
          </w:p>
          <w:p>
            <w:pPr>
              <w:pStyle w:val="TableParagraph"/>
              <w:ind w:left="7"/>
              <w:jc w:val="center"/>
              <w:rPr>
                <w:sz w:val="20"/>
              </w:rPr>
            </w:pPr>
            <w:r>
              <w:rPr>
                <w:spacing w:val="-5"/>
                <w:sz w:val="20"/>
              </w:rPr>
              <w:t>Oui</w:t>
            </w:r>
          </w:p>
        </w:tc>
        <w:tc>
          <w:tcPr>
            <w:tcW w:w="1430"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0"/>
              </w:rPr>
            </w:pPr>
          </w:p>
          <w:p>
            <w:pPr>
              <w:pStyle w:val="TableParagraph"/>
              <w:ind w:left="113" w:right="112"/>
              <w:jc w:val="center"/>
              <w:rPr>
                <w:sz w:val="20"/>
              </w:rPr>
            </w:pPr>
            <w:r>
              <w:rPr>
                <w:spacing w:val="-5"/>
                <w:sz w:val="20"/>
              </w:rPr>
              <w:t>Oui</w:t>
            </w:r>
          </w:p>
        </w:tc>
        <w:tc>
          <w:tcPr>
            <w:tcW w:w="1662"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0"/>
              </w:rPr>
            </w:pPr>
          </w:p>
          <w:p>
            <w:pPr>
              <w:pStyle w:val="TableParagraph"/>
              <w:ind w:left="2" w:right="4"/>
              <w:jc w:val="center"/>
              <w:rPr>
                <w:sz w:val="20"/>
              </w:rPr>
            </w:pPr>
            <w:r>
              <w:rPr>
                <w:spacing w:val="-5"/>
                <w:sz w:val="20"/>
              </w:rPr>
              <w:t>Oui</w:t>
            </w:r>
          </w:p>
        </w:tc>
        <w:tc>
          <w:tcPr>
            <w:tcW w:w="1821"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0"/>
              </w:rPr>
            </w:pPr>
          </w:p>
          <w:p>
            <w:pPr>
              <w:pStyle w:val="TableParagraph"/>
              <w:ind w:right="1"/>
              <w:jc w:val="center"/>
              <w:rPr>
                <w:sz w:val="20"/>
              </w:rPr>
            </w:pPr>
            <w:r>
              <w:rPr>
                <w:spacing w:val="-5"/>
                <w:sz w:val="20"/>
              </w:rPr>
              <w:t>Oui</w:t>
            </w:r>
          </w:p>
        </w:tc>
        <w:tc>
          <w:tcPr>
            <w:tcW w:w="2310" w:type="dxa"/>
          </w:tcPr>
          <w:p>
            <w:pPr>
              <w:pStyle w:val="TableParagraph"/>
              <w:spacing w:line="259" w:lineRule="auto" w:before="1"/>
              <w:ind w:left="101" w:right="104"/>
              <w:jc w:val="both"/>
              <w:rPr>
                <w:sz w:val="20"/>
              </w:rPr>
            </w:pPr>
            <w:r>
              <w:rPr>
                <w:sz w:val="20"/>
              </w:rPr>
              <w:t>L’offrant a fourni trois dossiers,</w:t>
            </w:r>
            <w:r>
              <w:rPr>
                <w:spacing w:val="-12"/>
                <w:sz w:val="20"/>
              </w:rPr>
              <w:t> </w:t>
            </w:r>
            <w:r>
              <w:rPr>
                <w:sz w:val="20"/>
              </w:rPr>
              <w:t>celui-ci</w:t>
            </w:r>
            <w:r>
              <w:rPr>
                <w:spacing w:val="-11"/>
                <w:sz w:val="20"/>
              </w:rPr>
              <w:t> </w:t>
            </w:r>
            <w:r>
              <w:rPr>
                <w:sz w:val="20"/>
              </w:rPr>
              <w:t>a</w:t>
            </w:r>
            <w:r>
              <w:rPr>
                <w:spacing w:val="-11"/>
                <w:sz w:val="20"/>
              </w:rPr>
              <w:t> </w:t>
            </w:r>
            <w:r>
              <w:rPr>
                <w:sz w:val="20"/>
              </w:rPr>
              <w:t>déclaré séance tenante </w:t>
            </w:r>
            <w:r>
              <w:rPr>
                <w:sz w:val="20"/>
              </w:rPr>
              <w:t>avoir fourni une lettre de remplacement d’offre, et que la dernière offre transmise</w:t>
            </w:r>
            <w:r>
              <w:rPr>
                <w:spacing w:val="47"/>
                <w:sz w:val="20"/>
              </w:rPr>
              <w:t>  </w:t>
            </w:r>
            <w:r>
              <w:rPr>
                <w:sz w:val="20"/>
              </w:rPr>
              <w:t>est</w:t>
            </w:r>
            <w:r>
              <w:rPr>
                <w:spacing w:val="48"/>
                <w:sz w:val="20"/>
              </w:rPr>
              <w:t>  </w:t>
            </w:r>
            <w:r>
              <w:rPr>
                <w:sz w:val="20"/>
              </w:rPr>
              <w:t>celle</w:t>
            </w:r>
            <w:r>
              <w:rPr>
                <w:spacing w:val="48"/>
                <w:sz w:val="20"/>
              </w:rPr>
              <w:t>  </w:t>
            </w:r>
            <w:r>
              <w:rPr>
                <w:spacing w:val="-10"/>
                <w:sz w:val="20"/>
              </w:rPr>
              <w:t>a</w:t>
            </w:r>
          </w:p>
          <w:p>
            <w:pPr>
              <w:pStyle w:val="TableParagraph"/>
              <w:spacing w:line="240" w:lineRule="exact"/>
              <w:ind w:left="101"/>
              <w:rPr>
                <w:sz w:val="20"/>
              </w:rPr>
            </w:pPr>
            <w:r>
              <w:rPr>
                <w:spacing w:val="-2"/>
                <w:sz w:val="20"/>
              </w:rPr>
              <w:t>considérer</w:t>
            </w:r>
          </w:p>
        </w:tc>
      </w:tr>
      <w:tr>
        <w:trPr>
          <w:trHeight w:val="1317" w:hRule="atLeast"/>
        </w:trPr>
        <w:tc>
          <w:tcPr>
            <w:tcW w:w="639" w:type="dxa"/>
          </w:tcPr>
          <w:p>
            <w:pPr>
              <w:pStyle w:val="TableParagraph"/>
              <w:spacing w:before="2"/>
              <w:ind w:left="10"/>
              <w:jc w:val="center"/>
              <w:rPr>
                <w:b/>
                <w:sz w:val="20"/>
              </w:rPr>
            </w:pPr>
            <w:r>
              <w:rPr>
                <w:b/>
                <w:spacing w:val="-10"/>
                <w:sz w:val="20"/>
              </w:rPr>
              <w:t>5</w:t>
            </w:r>
          </w:p>
        </w:tc>
        <w:tc>
          <w:tcPr>
            <w:tcW w:w="2530" w:type="dxa"/>
          </w:tcPr>
          <w:p>
            <w:pPr>
              <w:pStyle w:val="TableParagraph"/>
              <w:spacing w:line="259" w:lineRule="auto" w:before="164"/>
              <w:ind w:left="107" w:right="134"/>
              <w:rPr>
                <w:rFonts w:ascii="Times New Roman"/>
                <w:b/>
                <w:sz w:val="20"/>
              </w:rPr>
            </w:pPr>
            <w:r>
              <w:rPr>
                <w:rFonts w:ascii="Times New Roman"/>
                <w:b/>
                <w:sz w:val="20"/>
              </w:rPr>
              <w:t>Groupement Paris Infrastructure</w:t>
            </w:r>
            <w:r>
              <w:rPr>
                <w:rFonts w:ascii="Times New Roman"/>
                <w:b/>
                <w:spacing w:val="-13"/>
                <w:sz w:val="20"/>
              </w:rPr>
              <w:t> </w:t>
            </w:r>
            <w:r>
              <w:rPr>
                <w:rFonts w:ascii="Times New Roman"/>
                <w:b/>
                <w:sz w:val="20"/>
              </w:rPr>
              <w:t>Advisory</w:t>
            </w:r>
            <w:r>
              <w:rPr>
                <w:rFonts w:ascii="Times New Roman"/>
                <w:b/>
                <w:spacing w:val="-12"/>
                <w:sz w:val="20"/>
              </w:rPr>
              <w:t> </w:t>
            </w:r>
            <w:r>
              <w:rPr>
                <w:rFonts w:ascii="Times New Roman"/>
                <w:b/>
                <w:sz w:val="20"/>
              </w:rPr>
              <w:t>&amp; Tractebel Engineering </w:t>
            </w:r>
            <w:r>
              <w:rPr>
                <w:rFonts w:ascii="Times New Roman"/>
                <w:b/>
                <w:spacing w:val="-2"/>
                <w:sz w:val="20"/>
              </w:rPr>
              <w:t>SARL-U</w:t>
            </w:r>
          </w:p>
        </w:tc>
        <w:tc>
          <w:tcPr>
            <w:tcW w:w="1535" w:type="dxa"/>
          </w:tcPr>
          <w:p>
            <w:pPr>
              <w:pStyle w:val="TableParagraph"/>
              <w:spacing w:before="167"/>
              <w:rPr>
                <w:rFonts w:ascii="Times New Roman"/>
                <w:sz w:val="20"/>
              </w:rPr>
            </w:pPr>
          </w:p>
          <w:p>
            <w:pPr>
              <w:pStyle w:val="TableParagraph"/>
              <w:spacing w:before="1"/>
              <w:ind w:left="107"/>
              <w:rPr>
                <w:sz w:val="20"/>
              </w:rPr>
            </w:pPr>
            <w:r>
              <w:rPr>
                <w:sz w:val="20"/>
              </w:rPr>
              <w:t>France/</w:t>
            </w:r>
            <w:r>
              <w:rPr>
                <w:spacing w:val="-9"/>
                <w:sz w:val="20"/>
              </w:rPr>
              <w:t> </w:t>
            </w:r>
            <w:r>
              <w:rPr>
                <w:spacing w:val="-4"/>
                <w:sz w:val="20"/>
              </w:rPr>
              <w:t>Côte</w:t>
            </w:r>
          </w:p>
          <w:p>
            <w:pPr>
              <w:pStyle w:val="TableParagraph"/>
              <w:spacing w:before="20"/>
              <w:ind w:left="107"/>
              <w:rPr>
                <w:sz w:val="20"/>
              </w:rPr>
            </w:pPr>
            <w:r>
              <w:rPr>
                <w:spacing w:val="-2"/>
                <w:sz w:val="20"/>
              </w:rPr>
              <w:t>d’Ivoire</w:t>
            </w:r>
          </w:p>
        </w:tc>
        <w:tc>
          <w:tcPr>
            <w:tcW w:w="1338" w:type="dxa"/>
          </w:tcPr>
          <w:p>
            <w:pPr>
              <w:pStyle w:val="TableParagraph"/>
              <w:rPr>
                <w:rFonts w:ascii="Times New Roman"/>
                <w:sz w:val="20"/>
              </w:rPr>
            </w:pPr>
          </w:p>
          <w:p>
            <w:pPr>
              <w:pStyle w:val="TableParagraph"/>
              <w:spacing w:before="70"/>
              <w:rPr>
                <w:rFonts w:ascii="Times New Roman"/>
                <w:sz w:val="20"/>
              </w:rPr>
            </w:pPr>
          </w:p>
          <w:p>
            <w:pPr>
              <w:pStyle w:val="TableParagraph"/>
              <w:ind w:left="7"/>
              <w:jc w:val="center"/>
              <w:rPr>
                <w:sz w:val="20"/>
              </w:rPr>
            </w:pPr>
            <w:r>
              <w:rPr>
                <w:spacing w:val="-5"/>
                <w:sz w:val="20"/>
              </w:rPr>
              <w:t>Oui</w:t>
            </w:r>
          </w:p>
        </w:tc>
        <w:tc>
          <w:tcPr>
            <w:tcW w:w="1430" w:type="dxa"/>
          </w:tcPr>
          <w:p>
            <w:pPr>
              <w:pStyle w:val="TableParagraph"/>
              <w:rPr>
                <w:rFonts w:ascii="Times New Roman"/>
                <w:sz w:val="20"/>
              </w:rPr>
            </w:pPr>
          </w:p>
          <w:p>
            <w:pPr>
              <w:pStyle w:val="TableParagraph"/>
              <w:spacing w:before="70"/>
              <w:rPr>
                <w:rFonts w:ascii="Times New Roman"/>
                <w:sz w:val="20"/>
              </w:rPr>
            </w:pPr>
          </w:p>
          <w:p>
            <w:pPr>
              <w:pStyle w:val="TableParagraph"/>
              <w:ind w:left="113" w:right="113"/>
              <w:jc w:val="center"/>
              <w:rPr>
                <w:sz w:val="20"/>
              </w:rPr>
            </w:pPr>
            <w:r>
              <w:rPr>
                <w:spacing w:val="-5"/>
                <w:sz w:val="20"/>
              </w:rPr>
              <w:t>Oui</w:t>
            </w:r>
          </w:p>
        </w:tc>
        <w:tc>
          <w:tcPr>
            <w:tcW w:w="1662" w:type="dxa"/>
          </w:tcPr>
          <w:p>
            <w:pPr>
              <w:pStyle w:val="TableParagraph"/>
              <w:spacing w:before="2"/>
              <w:ind w:right="4"/>
              <w:jc w:val="center"/>
              <w:rPr>
                <w:sz w:val="20"/>
              </w:rPr>
            </w:pPr>
            <w:r>
              <w:rPr>
                <w:spacing w:val="-5"/>
                <w:sz w:val="20"/>
              </w:rPr>
              <w:t>Non</w:t>
            </w:r>
          </w:p>
          <w:p>
            <w:pPr>
              <w:pStyle w:val="TableParagraph"/>
              <w:spacing w:line="259" w:lineRule="auto" w:before="20"/>
              <w:ind w:left="182" w:right="186" w:firstLine="136"/>
              <w:jc w:val="both"/>
              <w:rPr>
                <w:sz w:val="20"/>
              </w:rPr>
            </w:pPr>
            <w:r>
              <w:rPr>
                <w:sz w:val="20"/>
              </w:rPr>
              <w:t>Le Tech 1 ne précise pas le délai</w:t>
            </w:r>
            <w:r>
              <w:rPr>
                <w:spacing w:val="-4"/>
                <w:sz w:val="20"/>
              </w:rPr>
              <w:t> </w:t>
            </w:r>
            <w:r>
              <w:rPr>
                <w:sz w:val="20"/>
              </w:rPr>
              <w:t>de</w:t>
            </w:r>
            <w:r>
              <w:rPr>
                <w:spacing w:val="-4"/>
                <w:sz w:val="20"/>
              </w:rPr>
              <w:t> </w:t>
            </w:r>
            <w:r>
              <w:rPr>
                <w:spacing w:val="-2"/>
                <w:sz w:val="20"/>
              </w:rPr>
              <w:t>validité</w:t>
            </w:r>
          </w:p>
          <w:p>
            <w:pPr>
              <w:pStyle w:val="TableParagraph"/>
              <w:spacing w:line="241" w:lineRule="exact"/>
              <w:ind w:left="453"/>
              <w:jc w:val="both"/>
              <w:rPr>
                <w:sz w:val="20"/>
              </w:rPr>
            </w:pPr>
            <w:r>
              <w:rPr>
                <w:sz w:val="20"/>
              </w:rPr>
              <w:t>de</w:t>
            </w:r>
            <w:r>
              <w:rPr>
                <w:spacing w:val="-4"/>
                <w:sz w:val="20"/>
              </w:rPr>
              <w:t> </w:t>
            </w:r>
            <w:r>
              <w:rPr>
                <w:spacing w:val="-2"/>
                <w:sz w:val="20"/>
              </w:rPr>
              <w:t>l’offre</w:t>
            </w:r>
          </w:p>
        </w:tc>
        <w:tc>
          <w:tcPr>
            <w:tcW w:w="1821" w:type="dxa"/>
          </w:tcPr>
          <w:p>
            <w:pPr>
              <w:pStyle w:val="TableParagraph"/>
              <w:rPr>
                <w:rFonts w:ascii="Times New Roman"/>
                <w:sz w:val="20"/>
              </w:rPr>
            </w:pPr>
          </w:p>
          <w:p>
            <w:pPr>
              <w:pStyle w:val="TableParagraph"/>
              <w:spacing w:before="70"/>
              <w:rPr>
                <w:rFonts w:ascii="Times New Roman"/>
                <w:sz w:val="20"/>
              </w:rPr>
            </w:pPr>
          </w:p>
          <w:p>
            <w:pPr>
              <w:pStyle w:val="TableParagraph"/>
              <w:ind w:right="1"/>
              <w:jc w:val="center"/>
              <w:rPr>
                <w:sz w:val="20"/>
              </w:rPr>
            </w:pPr>
            <w:r>
              <w:rPr>
                <w:spacing w:val="-5"/>
                <w:sz w:val="20"/>
              </w:rPr>
              <w:t>Oui</w:t>
            </w:r>
          </w:p>
        </w:tc>
        <w:tc>
          <w:tcPr>
            <w:tcW w:w="2310" w:type="dxa"/>
          </w:tcPr>
          <w:p>
            <w:pPr>
              <w:pStyle w:val="TableParagraph"/>
              <w:spacing w:line="259" w:lineRule="auto" w:before="2"/>
              <w:ind w:left="101" w:right="104"/>
              <w:jc w:val="both"/>
              <w:rPr>
                <w:sz w:val="20"/>
              </w:rPr>
            </w:pPr>
            <w:r>
              <w:rPr>
                <w:sz w:val="20"/>
              </w:rPr>
              <w:t>L’offrant a fourni deux dossiers, celui-ci </w:t>
            </w:r>
            <w:r>
              <w:rPr>
                <w:sz w:val="20"/>
              </w:rPr>
              <w:t>a confirmé séance tenante qu’il</w:t>
            </w:r>
            <w:r>
              <w:rPr>
                <w:spacing w:val="38"/>
                <w:sz w:val="20"/>
              </w:rPr>
              <w:t>  </w:t>
            </w:r>
            <w:r>
              <w:rPr>
                <w:sz w:val="20"/>
              </w:rPr>
              <w:t>s’agit</w:t>
            </w:r>
            <w:r>
              <w:rPr>
                <w:spacing w:val="38"/>
                <w:sz w:val="20"/>
              </w:rPr>
              <w:t>  </w:t>
            </w:r>
            <w:r>
              <w:rPr>
                <w:sz w:val="20"/>
              </w:rPr>
              <w:t>de</w:t>
            </w:r>
            <w:r>
              <w:rPr>
                <w:spacing w:val="39"/>
                <w:sz w:val="20"/>
              </w:rPr>
              <w:t>  </w:t>
            </w:r>
            <w:r>
              <w:rPr>
                <w:spacing w:val="-2"/>
                <w:sz w:val="20"/>
              </w:rPr>
              <w:t>fichiers</w:t>
            </w:r>
          </w:p>
          <w:p>
            <w:pPr>
              <w:pStyle w:val="TableParagraph"/>
              <w:spacing w:line="241" w:lineRule="exact"/>
              <w:ind w:left="101"/>
              <w:rPr>
                <w:sz w:val="20"/>
              </w:rPr>
            </w:pPr>
            <w:r>
              <w:rPr>
                <w:spacing w:val="-2"/>
                <w:sz w:val="20"/>
              </w:rPr>
              <w:t>identiques</w:t>
            </w:r>
          </w:p>
        </w:tc>
      </w:tr>
    </w:tbl>
    <w:p>
      <w:pPr>
        <w:pStyle w:val="TableParagraph"/>
        <w:spacing w:after="0" w:line="241" w:lineRule="exact"/>
        <w:rPr>
          <w:sz w:val="20"/>
        </w:rPr>
        <w:sectPr>
          <w:footerReference w:type="default" r:id="rId9"/>
          <w:pgSz w:w="15840" w:h="12240" w:orient="landscape"/>
          <w:pgMar w:header="0" w:footer="1012" w:top="1380" w:bottom="1200" w:left="1440" w:right="1080"/>
        </w:sectPr>
      </w:pPr>
    </w:p>
    <w:p>
      <w:pPr>
        <w:pStyle w:val="BodyText"/>
        <w:spacing w:before="2"/>
        <w:rPr>
          <w:sz w:val="5"/>
        </w:rPr>
      </w:pPr>
      <w:r>
        <w:rPr>
          <w:sz w:val="5"/>
        </w:rPr>
        <mc:AlternateContent>
          <mc:Choice Requires="wps">
            <w:drawing>
              <wp:anchor distT="0" distB="0" distL="0" distR="0" allowOverlap="1" layoutInCell="1" locked="0" behindDoc="0" simplePos="0" relativeHeight="15730176">
                <wp:simplePos x="0" y="0"/>
                <wp:positionH relativeFrom="page">
                  <wp:posOffset>896111</wp:posOffset>
                </wp:positionH>
                <wp:positionV relativeFrom="page">
                  <wp:posOffset>7127443</wp:posOffset>
                </wp:positionV>
                <wp:extent cx="8463280" cy="6350"/>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8463280" cy="6350"/>
                        </a:xfrm>
                        <a:custGeom>
                          <a:avLst/>
                          <a:gdLst/>
                          <a:ahLst/>
                          <a:cxnLst/>
                          <a:rect l="l" t="t" r="r" b="b"/>
                          <a:pathLst>
                            <a:path w="8463280" h="6350">
                              <a:moveTo>
                                <a:pt x="8462772" y="0"/>
                              </a:moveTo>
                              <a:lnTo>
                                <a:pt x="0" y="0"/>
                              </a:lnTo>
                              <a:lnTo>
                                <a:pt x="0" y="6095"/>
                              </a:lnTo>
                              <a:lnTo>
                                <a:pt x="8462772" y="6095"/>
                              </a:lnTo>
                              <a:lnTo>
                                <a:pt x="8462772"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rect style="position:absolute;margin-left:70.559998pt;margin-top:561.216003pt;width:666.36pt;height:.47998pt;mso-position-horizontal-relative:page;mso-position-vertical-relative:page;z-index:15730176" id="docshape4" filled="true" fillcolor="#d9d9d9" stroked="false">
                <v:fill type="solid"/>
                <w10:wrap type="none"/>
              </v:rect>
            </w:pict>
          </mc:Fallback>
        </mc:AlternateContent>
      </w:r>
    </w:p>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39"/>
        <w:gridCol w:w="2530"/>
        <w:gridCol w:w="1535"/>
        <w:gridCol w:w="1338"/>
        <w:gridCol w:w="1430"/>
        <w:gridCol w:w="1662"/>
        <w:gridCol w:w="1821"/>
        <w:gridCol w:w="2310"/>
      </w:tblGrid>
      <w:tr>
        <w:trPr>
          <w:trHeight w:val="1317" w:hRule="atLeast"/>
        </w:trPr>
        <w:tc>
          <w:tcPr>
            <w:tcW w:w="639" w:type="dxa"/>
          </w:tcPr>
          <w:p>
            <w:pPr>
              <w:pStyle w:val="TableParagraph"/>
              <w:spacing w:before="1"/>
              <w:ind w:left="10"/>
              <w:jc w:val="center"/>
              <w:rPr>
                <w:b/>
                <w:sz w:val="20"/>
              </w:rPr>
            </w:pPr>
            <w:r>
              <w:rPr>
                <w:b/>
                <w:spacing w:val="-10"/>
                <w:sz w:val="20"/>
              </w:rPr>
              <w:t>6</w:t>
            </w:r>
          </w:p>
        </w:tc>
        <w:tc>
          <w:tcPr>
            <w:tcW w:w="2530" w:type="dxa"/>
          </w:tcPr>
          <w:p>
            <w:pPr>
              <w:pStyle w:val="TableParagraph"/>
              <w:spacing w:before="180"/>
              <w:rPr>
                <w:rFonts w:ascii="Times New Roman"/>
                <w:sz w:val="20"/>
              </w:rPr>
            </w:pPr>
          </w:p>
          <w:p>
            <w:pPr>
              <w:pStyle w:val="TableParagraph"/>
              <w:spacing w:line="261" w:lineRule="auto"/>
              <w:ind w:left="107"/>
              <w:rPr>
                <w:rFonts w:ascii="Times New Roman"/>
                <w:b/>
                <w:sz w:val="20"/>
              </w:rPr>
            </w:pPr>
            <w:r>
              <w:rPr>
                <w:rFonts w:ascii="Times New Roman"/>
                <w:b/>
                <w:sz w:val="20"/>
              </w:rPr>
              <w:t>Groupement</w:t>
            </w:r>
            <w:r>
              <w:rPr>
                <w:rFonts w:ascii="Times New Roman"/>
                <w:b/>
                <w:spacing w:val="-13"/>
                <w:sz w:val="20"/>
              </w:rPr>
              <w:t> </w:t>
            </w:r>
            <w:r>
              <w:rPr>
                <w:rFonts w:ascii="Times New Roman"/>
                <w:b/>
                <w:sz w:val="20"/>
              </w:rPr>
              <w:t>NODALIS</w:t>
            </w:r>
            <w:r>
              <w:rPr>
                <w:rFonts w:ascii="Times New Roman"/>
                <w:b/>
                <w:spacing w:val="-12"/>
                <w:sz w:val="20"/>
              </w:rPr>
              <w:t> </w:t>
            </w:r>
            <w:r>
              <w:rPr>
                <w:rFonts w:ascii="Times New Roman"/>
                <w:b/>
                <w:sz w:val="20"/>
              </w:rPr>
              <w:t>&amp; RTE International</w:t>
            </w:r>
          </w:p>
        </w:tc>
        <w:tc>
          <w:tcPr>
            <w:tcW w:w="1535" w:type="dxa"/>
          </w:tcPr>
          <w:p>
            <w:pPr>
              <w:pStyle w:val="TableParagraph"/>
              <w:rPr>
                <w:rFonts w:ascii="Times New Roman"/>
                <w:sz w:val="20"/>
              </w:rPr>
            </w:pPr>
          </w:p>
          <w:p>
            <w:pPr>
              <w:pStyle w:val="TableParagraph"/>
              <w:spacing w:before="69"/>
              <w:rPr>
                <w:rFonts w:ascii="Times New Roman"/>
                <w:sz w:val="20"/>
              </w:rPr>
            </w:pPr>
          </w:p>
          <w:p>
            <w:pPr>
              <w:pStyle w:val="TableParagraph"/>
              <w:ind w:left="107"/>
              <w:rPr>
                <w:sz w:val="20"/>
              </w:rPr>
            </w:pPr>
            <w:r>
              <w:rPr>
                <w:spacing w:val="-2"/>
                <w:sz w:val="20"/>
              </w:rPr>
              <w:t>France/France</w:t>
            </w:r>
          </w:p>
        </w:tc>
        <w:tc>
          <w:tcPr>
            <w:tcW w:w="1338" w:type="dxa"/>
          </w:tcPr>
          <w:p>
            <w:pPr>
              <w:pStyle w:val="TableParagraph"/>
              <w:rPr>
                <w:rFonts w:ascii="Times New Roman"/>
                <w:sz w:val="20"/>
              </w:rPr>
            </w:pPr>
          </w:p>
          <w:p>
            <w:pPr>
              <w:pStyle w:val="TableParagraph"/>
              <w:spacing w:before="69"/>
              <w:rPr>
                <w:rFonts w:ascii="Times New Roman"/>
                <w:sz w:val="20"/>
              </w:rPr>
            </w:pPr>
          </w:p>
          <w:p>
            <w:pPr>
              <w:pStyle w:val="TableParagraph"/>
              <w:ind w:left="7"/>
              <w:jc w:val="center"/>
              <w:rPr>
                <w:sz w:val="20"/>
              </w:rPr>
            </w:pPr>
            <w:r>
              <w:rPr>
                <w:spacing w:val="-5"/>
                <w:sz w:val="20"/>
              </w:rPr>
              <w:t>Oui</w:t>
            </w:r>
          </w:p>
        </w:tc>
        <w:tc>
          <w:tcPr>
            <w:tcW w:w="1430" w:type="dxa"/>
          </w:tcPr>
          <w:p>
            <w:pPr>
              <w:pStyle w:val="TableParagraph"/>
              <w:rPr>
                <w:rFonts w:ascii="Times New Roman"/>
                <w:sz w:val="20"/>
              </w:rPr>
            </w:pPr>
          </w:p>
          <w:p>
            <w:pPr>
              <w:pStyle w:val="TableParagraph"/>
              <w:spacing w:before="69"/>
              <w:rPr>
                <w:rFonts w:ascii="Times New Roman"/>
                <w:sz w:val="20"/>
              </w:rPr>
            </w:pPr>
          </w:p>
          <w:p>
            <w:pPr>
              <w:pStyle w:val="TableParagraph"/>
              <w:ind w:left="113" w:right="113"/>
              <w:jc w:val="center"/>
              <w:rPr>
                <w:sz w:val="20"/>
              </w:rPr>
            </w:pPr>
            <w:r>
              <w:rPr>
                <w:spacing w:val="-5"/>
                <w:sz w:val="20"/>
              </w:rPr>
              <w:t>Oui</w:t>
            </w:r>
          </w:p>
        </w:tc>
        <w:tc>
          <w:tcPr>
            <w:tcW w:w="1662" w:type="dxa"/>
          </w:tcPr>
          <w:p>
            <w:pPr>
              <w:pStyle w:val="TableParagraph"/>
              <w:rPr>
                <w:rFonts w:ascii="Times New Roman"/>
                <w:sz w:val="20"/>
              </w:rPr>
            </w:pPr>
          </w:p>
          <w:p>
            <w:pPr>
              <w:pStyle w:val="TableParagraph"/>
              <w:spacing w:before="69"/>
              <w:rPr>
                <w:rFonts w:ascii="Times New Roman"/>
                <w:sz w:val="20"/>
              </w:rPr>
            </w:pPr>
          </w:p>
          <w:p>
            <w:pPr>
              <w:pStyle w:val="TableParagraph"/>
              <w:ind w:left="2" w:right="4"/>
              <w:jc w:val="center"/>
              <w:rPr>
                <w:sz w:val="20"/>
              </w:rPr>
            </w:pPr>
            <w:r>
              <w:rPr>
                <w:spacing w:val="-5"/>
                <w:sz w:val="20"/>
              </w:rPr>
              <w:t>Oui</w:t>
            </w:r>
          </w:p>
        </w:tc>
        <w:tc>
          <w:tcPr>
            <w:tcW w:w="1821" w:type="dxa"/>
          </w:tcPr>
          <w:p>
            <w:pPr>
              <w:pStyle w:val="TableParagraph"/>
              <w:rPr>
                <w:rFonts w:ascii="Times New Roman"/>
                <w:sz w:val="20"/>
              </w:rPr>
            </w:pPr>
          </w:p>
          <w:p>
            <w:pPr>
              <w:pStyle w:val="TableParagraph"/>
              <w:spacing w:before="69"/>
              <w:rPr>
                <w:rFonts w:ascii="Times New Roman"/>
                <w:sz w:val="20"/>
              </w:rPr>
            </w:pPr>
          </w:p>
          <w:p>
            <w:pPr>
              <w:pStyle w:val="TableParagraph"/>
              <w:ind w:right="1"/>
              <w:jc w:val="center"/>
              <w:rPr>
                <w:sz w:val="20"/>
              </w:rPr>
            </w:pPr>
            <w:r>
              <w:rPr>
                <w:spacing w:val="-5"/>
                <w:sz w:val="20"/>
              </w:rPr>
              <w:t>Oui</w:t>
            </w:r>
          </w:p>
        </w:tc>
        <w:tc>
          <w:tcPr>
            <w:tcW w:w="2310" w:type="dxa"/>
          </w:tcPr>
          <w:p>
            <w:pPr>
              <w:pStyle w:val="TableParagraph"/>
              <w:spacing w:line="259" w:lineRule="auto" w:before="1"/>
              <w:ind w:left="101" w:right="104"/>
              <w:jc w:val="both"/>
              <w:rPr>
                <w:sz w:val="20"/>
              </w:rPr>
            </w:pPr>
            <w:r>
              <w:rPr>
                <w:sz w:val="20"/>
              </w:rPr>
              <w:t>L’offrant a fourni deux dossiers, celui-ci </w:t>
            </w:r>
            <w:r>
              <w:rPr>
                <w:sz w:val="20"/>
              </w:rPr>
              <w:t>a confirmé séance tenante qu’il</w:t>
            </w:r>
            <w:r>
              <w:rPr>
                <w:spacing w:val="38"/>
                <w:sz w:val="20"/>
              </w:rPr>
              <w:t>  </w:t>
            </w:r>
            <w:r>
              <w:rPr>
                <w:sz w:val="20"/>
              </w:rPr>
              <w:t>s’agit</w:t>
            </w:r>
            <w:r>
              <w:rPr>
                <w:spacing w:val="38"/>
                <w:sz w:val="20"/>
              </w:rPr>
              <w:t>  </w:t>
            </w:r>
            <w:r>
              <w:rPr>
                <w:sz w:val="20"/>
              </w:rPr>
              <w:t>de</w:t>
            </w:r>
            <w:r>
              <w:rPr>
                <w:spacing w:val="39"/>
                <w:sz w:val="20"/>
              </w:rPr>
              <w:t>  </w:t>
            </w:r>
            <w:r>
              <w:rPr>
                <w:spacing w:val="-2"/>
                <w:sz w:val="20"/>
              </w:rPr>
              <w:t>fichiers</w:t>
            </w:r>
          </w:p>
          <w:p>
            <w:pPr>
              <w:pStyle w:val="TableParagraph"/>
              <w:spacing w:line="241" w:lineRule="exact"/>
              <w:ind w:left="101"/>
              <w:rPr>
                <w:sz w:val="20"/>
              </w:rPr>
            </w:pPr>
            <w:r>
              <w:rPr>
                <w:spacing w:val="-2"/>
                <w:sz w:val="20"/>
              </w:rPr>
              <w:t>identiques</w:t>
            </w:r>
          </w:p>
        </w:tc>
      </w:tr>
      <w:tr>
        <w:trPr>
          <w:trHeight w:val="791" w:hRule="atLeast"/>
        </w:trPr>
        <w:tc>
          <w:tcPr>
            <w:tcW w:w="639" w:type="dxa"/>
          </w:tcPr>
          <w:p>
            <w:pPr>
              <w:pStyle w:val="TableParagraph"/>
              <w:spacing w:before="1"/>
              <w:ind w:left="10"/>
              <w:jc w:val="center"/>
              <w:rPr>
                <w:b/>
                <w:sz w:val="20"/>
              </w:rPr>
            </w:pPr>
            <w:r>
              <w:rPr>
                <w:b/>
                <w:spacing w:val="-10"/>
                <w:sz w:val="20"/>
              </w:rPr>
              <w:t>7</w:t>
            </w:r>
          </w:p>
        </w:tc>
        <w:tc>
          <w:tcPr>
            <w:tcW w:w="2530" w:type="dxa"/>
          </w:tcPr>
          <w:p>
            <w:pPr>
              <w:pStyle w:val="TableParagraph"/>
              <w:spacing w:before="41"/>
              <w:rPr>
                <w:rFonts w:ascii="Times New Roman"/>
                <w:sz w:val="20"/>
              </w:rPr>
            </w:pPr>
          </w:p>
          <w:p>
            <w:pPr>
              <w:pStyle w:val="TableParagraph"/>
              <w:ind w:left="107"/>
              <w:rPr>
                <w:rFonts w:ascii="Times New Roman"/>
                <w:b/>
                <w:sz w:val="20"/>
              </w:rPr>
            </w:pPr>
            <w:r>
              <w:rPr>
                <w:rFonts w:ascii="Times New Roman"/>
                <w:b/>
                <w:sz w:val="20"/>
              </w:rPr>
              <w:t>Quantum</w:t>
            </w:r>
            <w:r>
              <w:rPr>
                <w:rFonts w:ascii="Times New Roman"/>
                <w:b/>
                <w:spacing w:val="-5"/>
                <w:sz w:val="20"/>
              </w:rPr>
              <w:t> </w:t>
            </w:r>
            <w:r>
              <w:rPr>
                <w:rFonts w:ascii="Times New Roman"/>
                <w:b/>
                <w:sz w:val="20"/>
              </w:rPr>
              <w:t>America</w:t>
            </w:r>
            <w:r>
              <w:rPr>
                <w:rFonts w:ascii="Times New Roman"/>
                <w:b/>
                <w:spacing w:val="-6"/>
                <w:sz w:val="20"/>
              </w:rPr>
              <w:t> </w:t>
            </w:r>
            <w:r>
              <w:rPr>
                <w:rFonts w:ascii="Times New Roman"/>
                <w:b/>
                <w:spacing w:val="-4"/>
                <w:sz w:val="20"/>
              </w:rPr>
              <w:t>Corp</w:t>
            </w:r>
          </w:p>
        </w:tc>
        <w:tc>
          <w:tcPr>
            <w:tcW w:w="1535" w:type="dxa"/>
          </w:tcPr>
          <w:p>
            <w:pPr>
              <w:pStyle w:val="TableParagraph"/>
              <w:spacing w:before="35"/>
              <w:rPr>
                <w:rFonts w:ascii="Times New Roman"/>
                <w:sz w:val="20"/>
              </w:rPr>
            </w:pPr>
          </w:p>
          <w:p>
            <w:pPr>
              <w:pStyle w:val="TableParagraph"/>
              <w:ind w:left="107"/>
              <w:rPr>
                <w:sz w:val="20"/>
              </w:rPr>
            </w:pPr>
            <w:r>
              <w:rPr>
                <w:spacing w:val="-2"/>
                <w:sz w:val="20"/>
              </w:rPr>
              <w:t>Argentine</w:t>
            </w:r>
          </w:p>
        </w:tc>
        <w:tc>
          <w:tcPr>
            <w:tcW w:w="1338" w:type="dxa"/>
          </w:tcPr>
          <w:p>
            <w:pPr>
              <w:pStyle w:val="TableParagraph"/>
              <w:spacing w:before="35"/>
              <w:rPr>
                <w:rFonts w:ascii="Times New Roman"/>
                <w:sz w:val="20"/>
              </w:rPr>
            </w:pPr>
          </w:p>
          <w:p>
            <w:pPr>
              <w:pStyle w:val="TableParagraph"/>
              <w:ind w:left="7"/>
              <w:jc w:val="center"/>
              <w:rPr>
                <w:sz w:val="20"/>
              </w:rPr>
            </w:pPr>
            <w:r>
              <w:rPr>
                <w:spacing w:val="-5"/>
                <w:sz w:val="20"/>
              </w:rPr>
              <w:t>Oui</w:t>
            </w:r>
          </w:p>
        </w:tc>
        <w:tc>
          <w:tcPr>
            <w:tcW w:w="1430" w:type="dxa"/>
          </w:tcPr>
          <w:p>
            <w:pPr>
              <w:pStyle w:val="TableParagraph"/>
              <w:spacing w:before="35"/>
              <w:rPr>
                <w:rFonts w:ascii="Times New Roman"/>
                <w:sz w:val="20"/>
              </w:rPr>
            </w:pPr>
          </w:p>
          <w:p>
            <w:pPr>
              <w:pStyle w:val="TableParagraph"/>
              <w:ind w:left="113" w:right="113"/>
              <w:jc w:val="center"/>
              <w:rPr>
                <w:sz w:val="20"/>
              </w:rPr>
            </w:pPr>
            <w:r>
              <w:rPr>
                <w:spacing w:val="-5"/>
                <w:sz w:val="20"/>
              </w:rPr>
              <w:t>Oui</w:t>
            </w:r>
          </w:p>
        </w:tc>
        <w:tc>
          <w:tcPr>
            <w:tcW w:w="1662" w:type="dxa"/>
          </w:tcPr>
          <w:p>
            <w:pPr>
              <w:pStyle w:val="TableParagraph"/>
              <w:spacing w:before="35"/>
              <w:rPr>
                <w:rFonts w:ascii="Times New Roman"/>
                <w:sz w:val="20"/>
              </w:rPr>
            </w:pPr>
          </w:p>
          <w:p>
            <w:pPr>
              <w:pStyle w:val="TableParagraph"/>
              <w:ind w:left="2" w:right="4"/>
              <w:jc w:val="center"/>
              <w:rPr>
                <w:sz w:val="20"/>
              </w:rPr>
            </w:pPr>
            <w:r>
              <w:rPr>
                <w:spacing w:val="-5"/>
                <w:sz w:val="20"/>
              </w:rPr>
              <w:t>Oui</w:t>
            </w:r>
          </w:p>
        </w:tc>
        <w:tc>
          <w:tcPr>
            <w:tcW w:w="1821" w:type="dxa"/>
          </w:tcPr>
          <w:p>
            <w:pPr>
              <w:pStyle w:val="TableParagraph"/>
              <w:spacing w:before="35"/>
              <w:rPr>
                <w:rFonts w:ascii="Times New Roman"/>
                <w:sz w:val="20"/>
              </w:rPr>
            </w:pPr>
          </w:p>
          <w:p>
            <w:pPr>
              <w:pStyle w:val="TableParagraph"/>
              <w:ind w:right="1"/>
              <w:jc w:val="center"/>
              <w:rPr>
                <w:sz w:val="20"/>
              </w:rPr>
            </w:pPr>
            <w:r>
              <w:rPr>
                <w:spacing w:val="-5"/>
                <w:sz w:val="20"/>
              </w:rPr>
              <w:t>Oui</w:t>
            </w:r>
          </w:p>
        </w:tc>
        <w:tc>
          <w:tcPr>
            <w:tcW w:w="2310" w:type="dxa"/>
          </w:tcPr>
          <w:p>
            <w:pPr>
              <w:pStyle w:val="TableParagraph"/>
              <w:spacing w:before="1"/>
              <w:ind w:left="101"/>
              <w:rPr>
                <w:sz w:val="20"/>
              </w:rPr>
            </w:pPr>
            <w:r>
              <w:rPr>
                <w:sz w:val="20"/>
              </w:rPr>
              <w:t>L’offrant</w:t>
            </w:r>
            <w:r>
              <w:rPr>
                <w:spacing w:val="62"/>
                <w:w w:val="150"/>
                <w:sz w:val="20"/>
              </w:rPr>
              <w:t> </w:t>
            </w:r>
            <w:r>
              <w:rPr>
                <w:sz w:val="20"/>
              </w:rPr>
              <w:t>a</w:t>
            </w:r>
            <w:r>
              <w:rPr>
                <w:spacing w:val="63"/>
                <w:w w:val="150"/>
                <w:sz w:val="20"/>
              </w:rPr>
              <w:t> </w:t>
            </w:r>
            <w:r>
              <w:rPr>
                <w:sz w:val="20"/>
              </w:rPr>
              <w:t>fourni</w:t>
            </w:r>
            <w:r>
              <w:rPr>
                <w:spacing w:val="62"/>
                <w:w w:val="150"/>
                <w:sz w:val="20"/>
              </w:rPr>
              <w:t> </w:t>
            </w:r>
            <w:r>
              <w:rPr>
                <w:spacing w:val="-4"/>
                <w:sz w:val="20"/>
              </w:rPr>
              <w:t>deux</w:t>
            </w:r>
          </w:p>
          <w:p>
            <w:pPr>
              <w:pStyle w:val="TableParagraph"/>
              <w:spacing w:line="260" w:lineRule="atLeast" w:before="4"/>
              <w:ind w:left="101"/>
              <w:rPr>
                <w:sz w:val="20"/>
              </w:rPr>
            </w:pPr>
            <w:r>
              <w:rPr>
                <w:sz w:val="20"/>
              </w:rPr>
              <w:t>dossiers,</w:t>
            </w:r>
            <w:r>
              <w:rPr>
                <w:spacing w:val="69"/>
                <w:sz w:val="20"/>
              </w:rPr>
              <w:t> </w:t>
            </w:r>
            <w:r>
              <w:rPr>
                <w:sz w:val="20"/>
              </w:rPr>
              <w:t>contenant</w:t>
            </w:r>
            <w:r>
              <w:rPr>
                <w:spacing w:val="67"/>
                <w:sz w:val="20"/>
              </w:rPr>
              <w:t> </w:t>
            </w:r>
            <w:r>
              <w:rPr>
                <w:sz w:val="20"/>
              </w:rPr>
              <w:t>des fichiers identiques</w:t>
            </w:r>
          </w:p>
        </w:tc>
      </w:tr>
    </w:tbl>
    <w:p>
      <w:pPr>
        <w:pStyle w:val="TableParagraph"/>
        <w:spacing w:after="0" w:line="260" w:lineRule="atLeast"/>
        <w:rPr>
          <w:sz w:val="20"/>
        </w:rPr>
        <w:sectPr>
          <w:pgSz w:w="15840" w:h="12240" w:orient="landscape"/>
          <w:pgMar w:header="0" w:footer="1012" w:top="1380" w:bottom="1240" w:left="1440" w:right="1080"/>
        </w:sectPr>
      </w:pPr>
    </w:p>
    <w:p>
      <w:pPr>
        <w:pStyle w:val="BodyText"/>
        <w:spacing w:line="259" w:lineRule="auto" w:before="76"/>
        <w:ind w:right="353"/>
        <w:jc w:val="both"/>
      </w:pPr>
      <w:r>
        <w:rPr/>
        <w:t>La parole a été ensuite donnée aux représentants des firmes présents pour poser d’éventuelles questions, plusieurs</w:t>
      </w:r>
      <w:r>
        <w:rPr>
          <w:spacing w:val="-9"/>
        </w:rPr>
        <w:t> </w:t>
      </w:r>
      <w:r>
        <w:rPr/>
        <w:t>représentant</w:t>
      </w:r>
      <w:r>
        <w:rPr>
          <w:spacing w:val="-9"/>
        </w:rPr>
        <w:t> </w:t>
      </w:r>
      <w:r>
        <w:rPr/>
        <w:t>ont</w:t>
      </w:r>
      <w:r>
        <w:rPr>
          <w:spacing w:val="-10"/>
        </w:rPr>
        <w:t> </w:t>
      </w:r>
      <w:r>
        <w:rPr/>
        <w:t>expliqué</w:t>
      </w:r>
      <w:r>
        <w:rPr>
          <w:spacing w:val="-9"/>
        </w:rPr>
        <w:t> </w:t>
      </w:r>
      <w:r>
        <w:rPr/>
        <w:t>que</w:t>
      </w:r>
      <w:r>
        <w:rPr>
          <w:spacing w:val="-12"/>
        </w:rPr>
        <w:t> </w:t>
      </w:r>
      <w:r>
        <w:rPr/>
        <w:t>les</w:t>
      </w:r>
      <w:r>
        <w:rPr>
          <w:spacing w:val="-9"/>
        </w:rPr>
        <w:t> </w:t>
      </w:r>
      <w:r>
        <w:rPr/>
        <w:t>dossiers</w:t>
      </w:r>
      <w:r>
        <w:rPr>
          <w:spacing w:val="-9"/>
        </w:rPr>
        <w:t> </w:t>
      </w:r>
      <w:r>
        <w:rPr/>
        <w:t>en</w:t>
      </w:r>
      <w:r>
        <w:rPr>
          <w:spacing w:val="-12"/>
        </w:rPr>
        <w:t> </w:t>
      </w:r>
      <w:r>
        <w:rPr/>
        <w:t>double</w:t>
      </w:r>
      <w:r>
        <w:rPr>
          <w:spacing w:val="-12"/>
        </w:rPr>
        <w:t> </w:t>
      </w:r>
      <w:r>
        <w:rPr/>
        <w:t>contenaient</w:t>
      </w:r>
      <w:r>
        <w:rPr>
          <w:spacing w:val="-9"/>
        </w:rPr>
        <w:t> </w:t>
      </w:r>
      <w:r>
        <w:rPr/>
        <w:t>des</w:t>
      </w:r>
      <w:r>
        <w:rPr>
          <w:spacing w:val="-11"/>
        </w:rPr>
        <w:t> </w:t>
      </w:r>
      <w:r>
        <w:rPr/>
        <w:t>fichiers</w:t>
      </w:r>
      <w:r>
        <w:rPr>
          <w:spacing w:val="-9"/>
        </w:rPr>
        <w:t> </w:t>
      </w:r>
      <w:r>
        <w:rPr/>
        <w:t>identiques,</w:t>
      </w:r>
      <w:r>
        <w:rPr>
          <w:spacing w:val="-10"/>
        </w:rPr>
        <w:t> </w:t>
      </w:r>
      <w:r>
        <w:rPr/>
        <w:t>sauf</w:t>
      </w:r>
      <w:r>
        <w:rPr>
          <w:spacing w:val="-7"/>
        </w:rPr>
        <w:t> </w:t>
      </w:r>
      <w:r>
        <w:rPr/>
        <w:t>pour un offrant qui a déclaré avoir fourni une lettre de remplacement d’offre dans le dossier à considérer.</w:t>
      </w:r>
    </w:p>
    <w:p>
      <w:pPr>
        <w:pStyle w:val="BodyText"/>
      </w:pPr>
    </w:p>
    <w:p>
      <w:pPr>
        <w:pStyle w:val="BodyText"/>
      </w:pPr>
    </w:p>
    <w:p>
      <w:pPr>
        <w:pStyle w:val="BodyText"/>
        <w:spacing w:before="34"/>
      </w:pPr>
    </w:p>
    <w:p>
      <w:pPr>
        <w:pStyle w:val="BodyText"/>
        <w:spacing w:before="1"/>
        <w:jc w:val="both"/>
      </w:pPr>
      <w:r>
        <w:rPr/>
        <w:t>La</w:t>
      </w:r>
      <w:r>
        <w:rPr>
          <w:spacing w:val="-3"/>
        </w:rPr>
        <w:t> </w:t>
      </w:r>
      <w:r>
        <w:rPr/>
        <w:t>séance</w:t>
      </w:r>
      <w:r>
        <w:rPr>
          <w:spacing w:val="-3"/>
        </w:rPr>
        <w:t> </w:t>
      </w:r>
      <w:r>
        <w:rPr/>
        <w:t>d’ouverture</w:t>
      </w:r>
      <w:r>
        <w:rPr>
          <w:spacing w:val="-3"/>
        </w:rPr>
        <w:t> </w:t>
      </w:r>
      <w:r>
        <w:rPr/>
        <w:t>des</w:t>
      </w:r>
      <w:r>
        <w:rPr>
          <w:spacing w:val="-7"/>
        </w:rPr>
        <w:t> </w:t>
      </w:r>
      <w:r>
        <w:rPr/>
        <w:t>offres</w:t>
      </w:r>
      <w:r>
        <w:rPr>
          <w:spacing w:val="-5"/>
        </w:rPr>
        <w:t> </w:t>
      </w:r>
      <w:r>
        <w:rPr/>
        <w:t>techniques</w:t>
      </w:r>
      <w:r>
        <w:rPr>
          <w:spacing w:val="-2"/>
        </w:rPr>
        <w:t> </w:t>
      </w:r>
      <w:r>
        <w:rPr/>
        <w:t>s’est</w:t>
      </w:r>
      <w:r>
        <w:rPr>
          <w:spacing w:val="-4"/>
        </w:rPr>
        <w:t> </w:t>
      </w:r>
      <w:r>
        <w:rPr/>
        <w:t>achevée</w:t>
      </w:r>
      <w:r>
        <w:rPr>
          <w:spacing w:val="-3"/>
        </w:rPr>
        <w:t> </w:t>
      </w:r>
      <w:r>
        <w:rPr/>
        <w:t>à</w:t>
      </w:r>
      <w:r>
        <w:rPr>
          <w:spacing w:val="-1"/>
        </w:rPr>
        <w:t> </w:t>
      </w:r>
      <w:r>
        <w:rPr>
          <w:spacing w:val="-2"/>
        </w:rPr>
        <w:t>16h35.</w:t>
      </w:r>
    </w:p>
    <w:p>
      <w:pPr>
        <w:pStyle w:val="BodyText"/>
      </w:pPr>
    </w:p>
    <w:p>
      <w:pPr>
        <w:pStyle w:val="BodyText"/>
      </w:pPr>
    </w:p>
    <w:p>
      <w:pPr>
        <w:pStyle w:val="BodyText"/>
        <w:spacing w:before="79"/>
      </w:pPr>
    </w:p>
    <w:p>
      <w:pPr>
        <w:pStyle w:val="BodyText"/>
        <w:spacing w:before="1"/>
        <w:ind w:left="2124"/>
        <w:rPr>
          <w:b/>
        </w:rPr>
      </w:pPr>
      <w:r>
        <w:rPr/>
        <w:t>L’Agent</w:t>
      </w:r>
      <w:r>
        <w:rPr>
          <w:spacing w:val="-8"/>
        </w:rPr>
        <w:t> </w:t>
      </w:r>
      <w:r>
        <w:rPr/>
        <w:t>Intérimaire</w:t>
      </w:r>
      <w:r>
        <w:rPr>
          <w:spacing w:val="-6"/>
        </w:rPr>
        <w:t> </w:t>
      </w:r>
      <w:r>
        <w:rPr/>
        <w:t>de</w:t>
      </w:r>
      <w:r>
        <w:rPr>
          <w:spacing w:val="-3"/>
        </w:rPr>
        <w:t> </w:t>
      </w:r>
      <w:r>
        <w:rPr/>
        <w:t>Passation</w:t>
      </w:r>
      <w:r>
        <w:rPr>
          <w:spacing w:val="-4"/>
        </w:rPr>
        <w:t> </w:t>
      </w:r>
      <w:r>
        <w:rPr/>
        <w:t>de</w:t>
      </w:r>
      <w:r>
        <w:rPr>
          <w:spacing w:val="-3"/>
        </w:rPr>
        <w:t> </w:t>
      </w:r>
      <w:r>
        <w:rPr/>
        <w:t>Marchés</w:t>
      </w:r>
      <w:r>
        <w:rPr>
          <w:spacing w:val="-4"/>
        </w:rPr>
        <w:t> </w:t>
      </w:r>
      <w:r>
        <w:rPr/>
        <w:t>pour</w:t>
      </w:r>
      <w:r>
        <w:rPr>
          <w:spacing w:val="-6"/>
        </w:rPr>
        <w:t> </w:t>
      </w:r>
      <w:r>
        <w:rPr/>
        <w:t>le</w:t>
      </w:r>
      <w:r>
        <w:rPr>
          <w:spacing w:val="-5"/>
        </w:rPr>
        <w:t> </w:t>
      </w:r>
      <w:r>
        <w:rPr/>
        <w:t>Compte</w:t>
      </w:r>
      <w:r>
        <w:rPr>
          <w:spacing w:val="-4"/>
        </w:rPr>
        <w:t> </w:t>
      </w:r>
      <w:r>
        <w:rPr/>
        <w:t>de</w:t>
      </w:r>
      <w:r>
        <w:rPr>
          <w:spacing w:val="-3"/>
        </w:rPr>
        <w:t> </w:t>
      </w:r>
      <w:r>
        <w:rPr>
          <w:b/>
        </w:rPr>
        <w:t>CFPCR-</w:t>
      </w:r>
      <w:r>
        <w:rPr>
          <w:b/>
          <w:spacing w:val="-5"/>
        </w:rPr>
        <w:t>MCC</w:t>
      </w:r>
    </w:p>
    <w:sectPr>
      <w:footerReference w:type="default" r:id="rId10"/>
      <w:pgSz w:w="12240" w:h="15840"/>
      <w:pgMar w:header="0" w:footer="1012" w:top="1060" w:bottom="1200" w:left="144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Calibri">
    <w:altName w:val="Calibri"/>
    <w:charset w:val="1"/>
    <w:family w:val="roman"/>
    <w:pitch w:val="variable"/>
  </w:font>
  <w:font w:name="Cambria">
    <w:altName w:val="Cambria"/>
    <w:charset w:val="1"/>
    <w:family w:val="roman"/>
    <w:pitch w:val="variable"/>
  </w:font>
  <w:font w:name="Arial">
    <w:altName w:val="Arial"/>
    <w:charset w:val="1"/>
    <w:family w:val="swiss"/>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341056">
              <wp:simplePos x="0" y="0"/>
              <wp:positionH relativeFrom="page">
                <wp:posOffset>6751066</wp:posOffset>
              </wp:positionH>
              <wp:positionV relativeFrom="page">
                <wp:posOffset>9275774</wp:posOffset>
              </wp:positionV>
              <wp:extent cx="160020" cy="16573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60020" cy="165735"/>
                      </a:xfrm>
                      <a:prstGeom prst="rect">
                        <a:avLst/>
                      </a:prstGeom>
                    </wps:spPr>
                    <wps:txbx>
                      <w:txbxContent>
                        <w:p>
                          <w:pPr>
                            <w:pStyle w:val="BodyText"/>
                            <w:spacing w:line="245" w:lineRule="exact"/>
                            <w:ind w:left="60"/>
                            <w:rPr>
                              <w:rFonts w:ascii="Calibri"/>
                            </w:rPr>
                          </w:pPr>
                          <w:r>
                            <w:rPr>
                              <w:rFonts w:ascii="Calibri"/>
                              <w:spacing w:val="-10"/>
                            </w:rPr>
                            <w:fldChar w:fldCharType="begin"/>
                          </w:r>
                          <w:r>
                            <w:rPr>
                              <w:rFonts w:ascii="Calibri"/>
                              <w:spacing w:val="-10"/>
                            </w:rPr>
                            <w:instrText> PAGE </w:instrText>
                          </w:r>
                          <w:r>
                            <w:rPr>
                              <w:rFonts w:ascii="Calibri"/>
                              <w:spacing w:val="-10"/>
                            </w:rPr>
                            <w:fldChar w:fldCharType="separate"/>
                          </w:r>
                          <w:r>
                            <w:rPr>
                              <w:rFonts w:ascii="Calibri"/>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31.580017pt;margin-top:730.375977pt;width:12.6pt;height:13.05pt;mso-position-horizontal-relative:page;mso-position-vertical-relative:page;z-index:-15975424" type="#_x0000_t202" id="docshape1" filled="false" stroked="false">
              <v:textbox inset="0,0,0,0">
                <w:txbxContent>
                  <w:p>
                    <w:pPr>
                      <w:pStyle w:val="BodyText"/>
                      <w:spacing w:line="245" w:lineRule="exact"/>
                      <w:ind w:left="60"/>
                      <w:rPr>
                        <w:rFonts w:ascii="Calibri"/>
                      </w:rPr>
                    </w:pPr>
                    <w:r>
                      <w:rPr>
                        <w:rFonts w:ascii="Calibri"/>
                        <w:spacing w:val="-10"/>
                      </w:rPr>
                      <w:fldChar w:fldCharType="begin"/>
                    </w:r>
                    <w:r>
                      <w:rPr>
                        <w:rFonts w:ascii="Calibri"/>
                        <w:spacing w:val="-10"/>
                      </w:rPr>
                      <w:instrText> PAGE </w:instrText>
                    </w:r>
                    <w:r>
                      <w:rPr>
                        <w:rFonts w:ascii="Calibri"/>
                        <w:spacing w:val="-10"/>
                      </w:rPr>
                      <w:fldChar w:fldCharType="separate"/>
                    </w:r>
                    <w:r>
                      <w:rPr>
                        <w:rFonts w:ascii="Calibri"/>
                        <w:spacing w:val="-10"/>
                      </w:rPr>
                      <w:t>1</w:t>
                    </w:r>
                    <w:r>
                      <w:rPr>
                        <w:rFonts w:ascii="Calibri"/>
                        <w:spacing w:val="-10"/>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341568">
              <wp:simplePos x="0" y="0"/>
              <wp:positionH relativeFrom="page">
                <wp:posOffset>9232138</wp:posOffset>
              </wp:positionH>
              <wp:positionV relativeFrom="page">
                <wp:posOffset>6989774</wp:posOffset>
              </wp:positionV>
              <wp:extent cx="160020" cy="165735"/>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160020" cy="165735"/>
                      </a:xfrm>
                      <a:prstGeom prst="rect">
                        <a:avLst/>
                      </a:prstGeom>
                    </wps:spPr>
                    <wps:txbx>
                      <w:txbxContent>
                        <w:p>
                          <w:pPr>
                            <w:pStyle w:val="BodyText"/>
                            <w:spacing w:line="245" w:lineRule="exact"/>
                            <w:ind w:left="60"/>
                            <w:rPr>
                              <w:rFonts w:ascii="Calibri"/>
                            </w:rPr>
                          </w:pPr>
                          <w:r>
                            <w:rPr>
                              <w:rFonts w:ascii="Calibri"/>
                              <w:spacing w:val="-10"/>
                            </w:rPr>
                            <w:fldChar w:fldCharType="begin"/>
                          </w:r>
                          <w:r>
                            <w:rPr>
                              <w:rFonts w:ascii="Calibri"/>
                              <w:spacing w:val="-10"/>
                            </w:rPr>
                            <w:instrText> PAGE </w:instrText>
                          </w:r>
                          <w:r>
                            <w:rPr>
                              <w:rFonts w:ascii="Calibri"/>
                              <w:spacing w:val="-10"/>
                            </w:rPr>
                            <w:fldChar w:fldCharType="separate"/>
                          </w:r>
                          <w:r>
                            <w:rPr>
                              <w:rFonts w:ascii="Calibri"/>
                              <w:spacing w:val="-10"/>
                            </w:rPr>
                            <w:t>3</w:t>
                          </w:r>
                          <w:r>
                            <w:rPr>
                              <w:rFonts w:ascii="Calibri"/>
                              <w:spacing w:val="-10"/>
                            </w:rPr>
                            <w:fldChar w:fldCharType="end"/>
                          </w:r>
                        </w:p>
                      </w:txbxContent>
                    </wps:txbx>
                    <wps:bodyPr wrap="square" lIns="0" tIns="0" rIns="0" bIns="0" rtlCol="0">
                      <a:noAutofit/>
                    </wps:bodyPr>
                  </wps:wsp>
                </a:graphicData>
              </a:graphic>
            </wp:anchor>
          </w:drawing>
        </mc:Choice>
        <mc:Fallback>
          <w:pict>
            <v:shape style="position:absolute;margin-left:726.940002pt;margin-top:550.375977pt;width:12.6pt;height:13.05pt;mso-position-horizontal-relative:page;mso-position-vertical-relative:page;z-index:-15974912" type="#_x0000_t202" id="docshape3" filled="false" stroked="false">
              <v:textbox inset="0,0,0,0">
                <w:txbxContent>
                  <w:p>
                    <w:pPr>
                      <w:pStyle w:val="BodyText"/>
                      <w:spacing w:line="245" w:lineRule="exact"/>
                      <w:ind w:left="60"/>
                      <w:rPr>
                        <w:rFonts w:ascii="Calibri"/>
                      </w:rPr>
                    </w:pPr>
                    <w:r>
                      <w:rPr>
                        <w:rFonts w:ascii="Calibri"/>
                        <w:spacing w:val="-10"/>
                      </w:rPr>
                      <w:fldChar w:fldCharType="begin"/>
                    </w:r>
                    <w:r>
                      <w:rPr>
                        <w:rFonts w:ascii="Calibri"/>
                        <w:spacing w:val="-10"/>
                      </w:rPr>
                      <w:instrText> PAGE </w:instrText>
                    </w:r>
                    <w:r>
                      <w:rPr>
                        <w:rFonts w:ascii="Calibri"/>
                        <w:spacing w:val="-10"/>
                      </w:rPr>
                      <w:fldChar w:fldCharType="separate"/>
                    </w:r>
                    <w:r>
                      <w:rPr>
                        <w:rFonts w:ascii="Calibri"/>
                        <w:spacing w:val="-10"/>
                      </w:rPr>
                      <w:t>3</w:t>
                    </w:r>
                    <w:r>
                      <w:rPr>
                        <w:rFonts w:ascii="Calibri"/>
                        <w:spacing w:val="-10"/>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342080">
              <wp:simplePos x="0" y="0"/>
              <wp:positionH relativeFrom="page">
                <wp:posOffset>6776466</wp:posOffset>
              </wp:positionH>
              <wp:positionV relativeFrom="page">
                <wp:posOffset>9275774</wp:posOffset>
              </wp:positionV>
              <wp:extent cx="96520" cy="165735"/>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96520" cy="165735"/>
                      </a:xfrm>
                      <a:prstGeom prst="rect">
                        <a:avLst/>
                      </a:prstGeom>
                    </wps:spPr>
                    <wps:txbx>
                      <w:txbxContent>
                        <w:p>
                          <w:pPr>
                            <w:pStyle w:val="BodyText"/>
                            <w:spacing w:line="245" w:lineRule="exact"/>
                            <w:ind w:left="20"/>
                            <w:rPr>
                              <w:rFonts w:ascii="Calibri"/>
                            </w:rPr>
                          </w:pPr>
                          <w:r>
                            <w:rPr>
                              <w:rFonts w:ascii="Calibri"/>
                              <w:spacing w:val="-10"/>
                            </w:rPr>
                            <w:t>5</w:t>
                          </w:r>
                        </w:p>
                      </w:txbxContent>
                    </wps:txbx>
                    <wps:bodyPr wrap="square" lIns="0" tIns="0" rIns="0" bIns="0" rtlCol="0">
                      <a:noAutofit/>
                    </wps:bodyPr>
                  </wps:wsp>
                </a:graphicData>
              </a:graphic>
            </wp:anchor>
          </w:drawing>
        </mc:Choice>
        <mc:Fallback>
          <w:pict>
            <v:shape style="position:absolute;margin-left:533.580017pt;margin-top:730.375977pt;width:7.6pt;height:13.05pt;mso-position-horizontal-relative:page;mso-position-vertical-relative:page;z-index:-15974400" type="#_x0000_t202" id="docshape5" filled="false" stroked="false">
              <v:textbox inset="0,0,0,0">
                <w:txbxContent>
                  <w:p>
                    <w:pPr>
                      <w:pStyle w:val="BodyText"/>
                      <w:spacing w:line="245" w:lineRule="exact"/>
                      <w:ind w:left="20"/>
                      <w:rPr>
                        <w:rFonts w:ascii="Calibri"/>
                      </w:rPr>
                    </w:pPr>
                    <w:r>
                      <w:rPr>
                        <w:rFonts w:ascii="Calibri"/>
                        <w:spacing w:val="-10"/>
                      </w:rPr>
                      <w:t>5</w:t>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1"/>
      <w:numFmt w:val="decimal"/>
      <w:lvlText w:val="%1."/>
      <w:lvlJc w:val="left"/>
      <w:pPr>
        <w:ind w:left="720" w:hanging="360"/>
        <w:jc w:val="left"/>
      </w:pPr>
      <w:rPr>
        <w:rFonts w:hint="default"/>
        <w:spacing w:val="0"/>
        <w:w w:val="100"/>
        <w:lang w:val="fr-FR" w:eastAsia="en-US" w:bidi="ar-SA"/>
      </w:rPr>
    </w:lvl>
    <w:lvl w:ilvl="1">
      <w:start w:val="0"/>
      <w:numFmt w:val="bullet"/>
      <w:lvlText w:val=""/>
      <w:lvlJc w:val="left"/>
      <w:pPr>
        <w:ind w:left="1003" w:hanging="360"/>
      </w:pPr>
      <w:rPr>
        <w:rFonts w:hint="default" w:ascii="Symbol" w:hAnsi="Symbol" w:eastAsia="Symbol" w:cs="Symbol"/>
        <w:b w:val="0"/>
        <w:bCs w:val="0"/>
        <w:i w:val="0"/>
        <w:iCs w:val="0"/>
        <w:spacing w:val="0"/>
        <w:w w:val="100"/>
        <w:sz w:val="22"/>
        <w:szCs w:val="22"/>
        <w:lang w:val="fr-FR" w:eastAsia="en-US" w:bidi="ar-SA"/>
      </w:rPr>
    </w:lvl>
    <w:lvl w:ilvl="2">
      <w:start w:val="0"/>
      <w:numFmt w:val="bullet"/>
      <w:lvlText w:val="•"/>
      <w:lvlJc w:val="left"/>
      <w:pPr>
        <w:ind w:left="2008" w:hanging="360"/>
      </w:pPr>
      <w:rPr>
        <w:rFonts w:hint="default"/>
        <w:lang w:val="fr-FR" w:eastAsia="en-US" w:bidi="ar-SA"/>
      </w:rPr>
    </w:lvl>
    <w:lvl w:ilvl="3">
      <w:start w:val="0"/>
      <w:numFmt w:val="bullet"/>
      <w:lvlText w:val="•"/>
      <w:lvlJc w:val="left"/>
      <w:pPr>
        <w:ind w:left="3017" w:hanging="360"/>
      </w:pPr>
      <w:rPr>
        <w:rFonts w:hint="default"/>
        <w:lang w:val="fr-FR" w:eastAsia="en-US" w:bidi="ar-SA"/>
      </w:rPr>
    </w:lvl>
    <w:lvl w:ilvl="4">
      <w:start w:val="0"/>
      <w:numFmt w:val="bullet"/>
      <w:lvlText w:val="•"/>
      <w:lvlJc w:val="left"/>
      <w:pPr>
        <w:ind w:left="4026" w:hanging="360"/>
      </w:pPr>
      <w:rPr>
        <w:rFonts w:hint="default"/>
        <w:lang w:val="fr-FR" w:eastAsia="en-US" w:bidi="ar-SA"/>
      </w:rPr>
    </w:lvl>
    <w:lvl w:ilvl="5">
      <w:start w:val="0"/>
      <w:numFmt w:val="bullet"/>
      <w:lvlText w:val="•"/>
      <w:lvlJc w:val="left"/>
      <w:pPr>
        <w:ind w:left="5035" w:hanging="360"/>
      </w:pPr>
      <w:rPr>
        <w:rFonts w:hint="default"/>
        <w:lang w:val="fr-FR" w:eastAsia="en-US" w:bidi="ar-SA"/>
      </w:rPr>
    </w:lvl>
    <w:lvl w:ilvl="6">
      <w:start w:val="0"/>
      <w:numFmt w:val="bullet"/>
      <w:lvlText w:val="•"/>
      <w:lvlJc w:val="left"/>
      <w:pPr>
        <w:ind w:left="6044" w:hanging="360"/>
      </w:pPr>
      <w:rPr>
        <w:rFonts w:hint="default"/>
        <w:lang w:val="fr-FR" w:eastAsia="en-US" w:bidi="ar-SA"/>
      </w:rPr>
    </w:lvl>
    <w:lvl w:ilvl="7">
      <w:start w:val="0"/>
      <w:numFmt w:val="bullet"/>
      <w:lvlText w:val="•"/>
      <w:lvlJc w:val="left"/>
      <w:pPr>
        <w:ind w:left="7053" w:hanging="360"/>
      </w:pPr>
      <w:rPr>
        <w:rFonts w:hint="default"/>
        <w:lang w:val="fr-FR" w:eastAsia="en-US" w:bidi="ar-SA"/>
      </w:rPr>
    </w:lvl>
    <w:lvl w:ilvl="8">
      <w:start w:val="0"/>
      <w:numFmt w:val="bullet"/>
      <w:lvlText w:val="•"/>
      <w:lvlJc w:val="left"/>
      <w:pPr>
        <w:ind w:left="8062" w:hanging="360"/>
      </w:pPr>
      <w:rPr>
        <w:rFonts w:hint="default"/>
        <w:lang w:val="fr-FR" w:eastAsia="en-US" w:bidi="ar-SA"/>
      </w:rPr>
    </w:lvl>
  </w:abstractNum>
  <w:abstractNum w:abstractNumId="2">
    <w:multiLevelType w:val="hybridMultilevel"/>
    <w:lvl w:ilvl="0">
      <w:start w:val="1"/>
      <w:numFmt w:val="decimal"/>
      <w:lvlText w:val="%1."/>
      <w:lvlJc w:val="left"/>
      <w:pPr>
        <w:ind w:left="1080" w:hanging="360"/>
        <w:jc w:val="left"/>
      </w:pPr>
      <w:rPr>
        <w:rFonts w:hint="default"/>
        <w:spacing w:val="0"/>
        <w:w w:val="100"/>
        <w:lang w:val="fr-FR" w:eastAsia="en-US" w:bidi="ar-SA"/>
      </w:rPr>
    </w:lvl>
    <w:lvl w:ilvl="1">
      <w:start w:val="0"/>
      <w:numFmt w:val="bullet"/>
      <w:lvlText w:val="•"/>
      <w:lvlJc w:val="left"/>
      <w:pPr>
        <w:ind w:left="1980" w:hanging="360"/>
      </w:pPr>
      <w:rPr>
        <w:rFonts w:hint="default"/>
        <w:lang w:val="fr-FR" w:eastAsia="en-US" w:bidi="ar-SA"/>
      </w:rPr>
    </w:lvl>
    <w:lvl w:ilvl="2">
      <w:start w:val="0"/>
      <w:numFmt w:val="bullet"/>
      <w:lvlText w:val="•"/>
      <w:lvlJc w:val="left"/>
      <w:pPr>
        <w:ind w:left="2880" w:hanging="360"/>
      </w:pPr>
      <w:rPr>
        <w:rFonts w:hint="default"/>
        <w:lang w:val="fr-FR" w:eastAsia="en-US" w:bidi="ar-SA"/>
      </w:rPr>
    </w:lvl>
    <w:lvl w:ilvl="3">
      <w:start w:val="0"/>
      <w:numFmt w:val="bullet"/>
      <w:lvlText w:val="•"/>
      <w:lvlJc w:val="left"/>
      <w:pPr>
        <w:ind w:left="3780" w:hanging="360"/>
      </w:pPr>
      <w:rPr>
        <w:rFonts w:hint="default"/>
        <w:lang w:val="fr-FR" w:eastAsia="en-US" w:bidi="ar-SA"/>
      </w:rPr>
    </w:lvl>
    <w:lvl w:ilvl="4">
      <w:start w:val="0"/>
      <w:numFmt w:val="bullet"/>
      <w:lvlText w:val="•"/>
      <w:lvlJc w:val="left"/>
      <w:pPr>
        <w:ind w:left="4680" w:hanging="360"/>
      </w:pPr>
      <w:rPr>
        <w:rFonts w:hint="default"/>
        <w:lang w:val="fr-FR" w:eastAsia="en-US" w:bidi="ar-SA"/>
      </w:rPr>
    </w:lvl>
    <w:lvl w:ilvl="5">
      <w:start w:val="0"/>
      <w:numFmt w:val="bullet"/>
      <w:lvlText w:val="•"/>
      <w:lvlJc w:val="left"/>
      <w:pPr>
        <w:ind w:left="5580" w:hanging="360"/>
      </w:pPr>
      <w:rPr>
        <w:rFonts w:hint="default"/>
        <w:lang w:val="fr-FR" w:eastAsia="en-US" w:bidi="ar-SA"/>
      </w:rPr>
    </w:lvl>
    <w:lvl w:ilvl="6">
      <w:start w:val="0"/>
      <w:numFmt w:val="bullet"/>
      <w:lvlText w:val="•"/>
      <w:lvlJc w:val="left"/>
      <w:pPr>
        <w:ind w:left="6480" w:hanging="360"/>
      </w:pPr>
      <w:rPr>
        <w:rFonts w:hint="default"/>
        <w:lang w:val="fr-FR" w:eastAsia="en-US" w:bidi="ar-SA"/>
      </w:rPr>
    </w:lvl>
    <w:lvl w:ilvl="7">
      <w:start w:val="0"/>
      <w:numFmt w:val="bullet"/>
      <w:lvlText w:val="•"/>
      <w:lvlJc w:val="left"/>
      <w:pPr>
        <w:ind w:left="7380" w:hanging="360"/>
      </w:pPr>
      <w:rPr>
        <w:rFonts w:hint="default"/>
        <w:lang w:val="fr-FR" w:eastAsia="en-US" w:bidi="ar-SA"/>
      </w:rPr>
    </w:lvl>
    <w:lvl w:ilvl="8">
      <w:start w:val="0"/>
      <w:numFmt w:val="bullet"/>
      <w:lvlText w:val="•"/>
      <w:lvlJc w:val="left"/>
      <w:pPr>
        <w:ind w:left="8280" w:hanging="360"/>
      </w:pPr>
      <w:rPr>
        <w:rFonts w:hint="default"/>
        <w:lang w:val="fr-FR" w:eastAsia="en-US" w:bidi="ar-SA"/>
      </w:rPr>
    </w:lvl>
  </w:abstractNum>
  <w:abstractNum w:abstractNumId="1">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100"/>
        <w:sz w:val="22"/>
        <w:szCs w:val="22"/>
        <w:lang w:val="fr-FR" w:eastAsia="en-US" w:bidi="ar-SA"/>
      </w:rPr>
    </w:lvl>
    <w:lvl w:ilvl="1">
      <w:start w:val="0"/>
      <w:numFmt w:val="bullet"/>
      <w:lvlText w:val="•"/>
      <w:lvlJc w:val="left"/>
      <w:pPr>
        <w:ind w:left="1980" w:hanging="360"/>
      </w:pPr>
      <w:rPr>
        <w:rFonts w:hint="default"/>
        <w:lang w:val="fr-FR" w:eastAsia="en-US" w:bidi="ar-SA"/>
      </w:rPr>
    </w:lvl>
    <w:lvl w:ilvl="2">
      <w:start w:val="0"/>
      <w:numFmt w:val="bullet"/>
      <w:lvlText w:val="•"/>
      <w:lvlJc w:val="left"/>
      <w:pPr>
        <w:ind w:left="2880" w:hanging="360"/>
      </w:pPr>
      <w:rPr>
        <w:rFonts w:hint="default"/>
        <w:lang w:val="fr-FR" w:eastAsia="en-US" w:bidi="ar-SA"/>
      </w:rPr>
    </w:lvl>
    <w:lvl w:ilvl="3">
      <w:start w:val="0"/>
      <w:numFmt w:val="bullet"/>
      <w:lvlText w:val="•"/>
      <w:lvlJc w:val="left"/>
      <w:pPr>
        <w:ind w:left="3780" w:hanging="360"/>
      </w:pPr>
      <w:rPr>
        <w:rFonts w:hint="default"/>
        <w:lang w:val="fr-FR" w:eastAsia="en-US" w:bidi="ar-SA"/>
      </w:rPr>
    </w:lvl>
    <w:lvl w:ilvl="4">
      <w:start w:val="0"/>
      <w:numFmt w:val="bullet"/>
      <w:lvlText w:val="•"/>
      <w:lvlJc w:val="left"/>
      <w:pPr>
        <w:ind w:left="4680" w:hanging="360"/>
      </w:pPr>
      <w:rPr>
        <w:rFonts w:hint="default"/>
        <w:lang w:val="fr-FR" w:eastAsia="en-US" w:bidi="ar-SA"/>
      </w:rPr>
    </w:lvl>
    <w:lvl w:ilvl="5">
      <w:start w:val="0"/>
      <w:numFmt w:val="bullet"/>
      <w:lvlText w:val="•"/>
      <w:lvlJc w:val="left"/>
      <w:pPr>
        <w:ind w:left="5580" w:hanging="360"/>
      </w:pPr>
      <w:rPr>
        <w:rFonts w:hint="default"/>
        <w:lang w:val="fr-FR" w:eastAsia="en-US" w:bidi="ar-SA"/>
      </w:rPr>
    </w:lvl>
    <w:lvl w:ilvl="6">
      <w:start w:val="0"/>
      <w:numFmt w:val="bullet"/>
      <w:lvlText w:val="•"/>
      <w:lvlJc w:val="left"/>
      <w:pPr>
        <w:ind w:left="6480" w:hanging="360"/>
      </w:pPr>
      <w:rPr>
        <w:rFonts w:hint="default"/>
        <w:lang w:val="fr-FR" w:eastAsia="en-US" w:bidi="ar-SA"/>
      </w:rPr>
    </w:lvl>
    <w:lvl w:ilvl="7">
      <w:start w:val="0"/>
      <w:numFmt w:val="bullet"/>
      <w:lvlText w:val="•"/>
      <w:lvlJc w:val="left"/>
      <w:pPr>
        <w:ind w:left="7380" w:hanging="360"/>
      </w:pPr>
      <w:rPr>
        <w:rFonts w:hint="default"/>
        <w:lang w:val="fr-FR" w:eastAsia="en-US" w:bidi="ar-SA"/>
      </w:rPr>
    </w:lvl>
    <w:lvl w:ilvl="8">
      <w:start w:val="0"/>
      <w:numFmt w:val="bullet"/>
      <w:lvlText w:val="•"/>
      <w:lvlJc w:val="left"/>
      <w:pPr>
        <w:ind w:left="8280" w:hanging="360"/>
      </w:pPr>
      <w:rPr>
        <w:rFonts w:hint="default"/>
        <w:lang w:val="fr-FR" w:eastAsia="en-US" w:bidi="ar-SA"/>
      </w:rPr>
    </w:lvl>
  </w:abstractNum>
  <w:abstractNum w:abstractNumId="0">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100"/>
        <w:sz w:val="22"/>
        <w:szCs w:val="22"/>
        <w:lang w:val="fr-FR" w:eastAsia="en-US" w:bidi="ar-SA"/>
      </w:rPr>
    </w:lvl>
    <w:lvl w:ilvl="1">
      <w:start w:val="0"/>
      <w:numFmt w:val="bullet"/>
      <w:lvlText w:val="•"/>
      <w:lvlJc w:val="left"/>
      <w:pPr>
        <w:ind w:left="1980" w:hanging="360"/>
      </w:pPr>
      <w:rPr>
        <w:rFonts w:hint="default"/>
        <w:lang w:val="fr-FR" w:eastAsia="en-US" w:bidi="ar-SA"/>
      </w:rPr>
    </w:lvl>
    <w:lvl w:ilvl="2">
      <w:start w:val="0"/>
      <w:numFmt w:val="bullet"/>
      <w:lvlText w:val="•"/>
      <w:lvlJc w:val="left"/>
      <w:pPr>
        <w:ind w:left="2880" w:hanging="360"/>
      </w:pPr>
      <w:rPr>
        <w:rFonts w:hint="default"/>
        <w:lang w:val="fr-FR" w:eastAsia="en-US" w:bidi="ar-SA"/>
      </w:rPr>
    </w:lvl>
    <w:lvl w:ilvl="3">
      <w:start w:val="0"/>
      <w:numFmt w:val="bullet"/>
      <w:lvlText w:val="•"/>
      <w:lvlJc w:val="left"/>
      <w:pPr>
        <w:ind w:left="3780" w:hanging="360"/>
      </w:pPr>
      <w:rPr>
        <w:rFonts w:hint="default"/>
        <w:lang w:val="fr-FR" w:eastAsia="en-US" w:bidi="ar-SA"/>
      </w:rPr>
    </w:lvl>
    <w:lvl w:ilvl="4">
      <w:start w:val="0"/>
      <w:numFmt w:val="bullet"/>
      <w:lvlText w:val="•"/>
      <w:lvlJc w:val="left"/>
      <w:pPr>
        <w:ind w:left="4680" w:hanging="360"/>
      </w:pPr>
      <w:rPr>
        <w:rFonts w:hint="default"/>
        <w:lang w:val="fr-FR" w:eastAsia="en-US" w:bidi="ar-SA"/>
      </w:rPr>
    </w:lvl>
    <w:lvl w:ilvl="5">
      <w:start w:val="0"/>
      <w:numFmt w:val="bullet"/>
      <w:lvlText w:val="•"/>
      <w:lvlJc w:val="left"/>
      <w:pPr>
        <w:ind w:left="5580" w:hanging="360"/>
      </w:pPr>
      <w:rPr>
        <w:rFonts w:hint="default"/>
        <w:lang w:val="fr-FR" w:eastAsia="en-US" w:bidi="ar-SA"/>
      </w:rPr>
    </w:lvl>
    <w:lvl w:ilvl="6">
      <w:start w:val="0"/>
      <w:numFmt w:val="bullet"/>
      <w:lvlText w:val="•"/>
      <w:lvlJc w:val="left"/>
      <w:pPr>
        <w:ind w:left="6480" w:hanging="360"/>
      </w:pPr>
      <w:rPr>
        <w:rFonts w:hint="default"/>
        <w:lang w:val="fr-FR" w:eastAsia="en-US" w:bidi="ar-SA"/>
      </w:rPr>
    </w:lvl>
    <w:lvl w:ilvl="7">
      <w:start w:val="0"/>
      <w:numFmt w:val="bullet"/>
      <w:lvlText w:val="•"/>
      <w:lvlJc w:val="left"/>
      <w:pPr>
        <w:ind w:left="7380" w:hanging="360"/>
      </w:pPr>
      <w:rPr>
        <w:rFonts w:hint="default"/>
        <w:lang w:val="fr-FR" w:eastAsia="en-US" w:bidi="ar-SA"/>
      </w:rPr>
    </w:lvl>
    <w:lvl w:ilvl="8">
      <w:start w:val="0"/>
      <w:numFmt w:val="bullet"/>
      <w:lvlText w:val="•"/>
      <w:lvlJc w:val="left"/>
      <w:pPr>
        <w:ind w:left="8280" w:hanging="360"/>
      </w:pPr>
      <w:rPr>
        <w:rFonts w:hint="default"/>
        <w:lang w:val="fr-FR"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fr-FR" w:eastAsia="en-US" w:bidi="ar-SA"/>
    </w:rPr>
  </w:style>
  <w:style w:styleId="BodyText" w:type="paragraph">
    <w:name w:val="Body Text"/>
    <w:basedOn w:val="Normal"/>
    <w:uiPriority w:val="1"/>
    <w:qFormat/>
    <w:pPr/>
    <w:rPr>
      <w:rFonts w:ascii="Times New Roman" w:hAnsi="Times New Roman" w:eastAsia="Times New Roman" w:cs="Times New Roman"/>
      <w:sz w:val="22"/>
      <w:szCs w:val="22"/>
      <w:lang w:val="fr-FR" w:eastAsia="en-US" w:bidi="ar-SA"/>
    </w:rPr>
  </w:style>
  <w:style w:styleId="Heading1" w:type="paragraph">
    <w:name w:val="Heading 1"/>
    <w:basedOn w:val="Normal"/>
    <w:uiPriority w:val="1"/>
    <w:qFormat/>
    <w:pPr>
      <w:ind w:left="360"/>
      <w:outlineLvl w:val="1"/>
    </w:pPr>
    <w:rPr>
      <w:rFonts w:ascii="Times New Roman" w:hAnsi="Times New Roman" w:eastAsia="Times New Roman" w:cs="Times New Roman"/>
      <w:b/>
      <w:bCs/>
      <w:sz w:val="22"/>
      <w:szCs w:val="22"/>
      <w:lang w:val="fr-FR" w:eastAsia="en-US" w:bidi="ar-SA"/>
    </w:rPr>
  </w:style>
  <w:style w:styleId="ListParagraph" w:type="paragraph">
    <w:name w:val="List Paragraph"/>
    <w:basedOn w:val="Normal"/>
    <w:uiPriority w:val="1"/>
    <w:qFormat/>
    <w:pPr>
      <w:ind w:left="1079" w:hanging="359"/>
    </w:pPr>
    <w:rPr>
      <w:rFonts w:ascii="Times New Roman" w:hAnsi="Times New Roman" w:eastAsia="Times New Roman" w:cs="Times New Roman"/>
      <w:lang w:val="fr-FR" w:eastAsia="en-US" w:bidi="ar-SA"/>
    </w:rPr>
  </w:style>
  <w:style w:styleId="TableParagraph" w:type="paragraph">
    <w:name w:val="Table Paragraph"/>
    <w:basedOn w:val="Normal"/>
    <w:uiPriority w:val="1"/>
    <w:qFormat/>
    <w:pPr/>
    <w:rPr>
      <w:rFonts w:ascii="Calibri" w:hAnsi="Calibri" w:eastAsia="Calibri" w:cs="Calibri"/>
      <w:lang w:val="fr-FR"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jpeg"/><Relationship Id="rId8" Type="http://schemas.openxmlformats.org/officeDocument/2006/relationships/hyperlink" Target="mailto:chokri.benmakhlouf@ideaconsult.com.tn" TargetMode="External"/><Relationship Id="rId9" Type="http://schemas.openxmlformats.org/officeDocument/2006/relationships/footer" Target="footer2.xml"/><Relationship Id="rId10" Type="http://schemas.openxmlformats.org/officeDocument/2006/relationships/footer" Target="footer3.xml"/><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Massaran Sanogoh</dc:creator>
  <dcterms:created xsi:type="dcterms:W3CDTF">2026-06-09T11:23:11Z</dcterms:created>
  <dcterms:modified xsi:type="dcterms:W3CDTF">2026-06-09T11:23:11Z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2026-06-08T00:00:00Z</vt:filetime>
  </property>
  <property fmtid="{D5CDD505-2E9C-101B-9397-08002B2CF9AE}" pid="4" name="Creator">
    <vt:lpwstr>Microsoft® Word pour Microsoft 365</vt:lpwstr>
  </property>
  <property fmtid="{D5CDD505-2E9C-101B-9397-08002B2CF9AE}" pid="5" name="LastSaved">
    <vt:filetime>2026-06-09T00:00:00Z</vt:filetime>
  </property>
  <property fmtid="{D5CDD505-2E9C-101B-9397-08002B2CF9AE}" pid="6" name="MSIP_Label_11067652-e594-4683-81e3-2cbf4d08314b_Enabled">
    <vt:lpwstr>true</vt:lpwstr>
  </property>
  <property fmtid="{D5CDD505-2E9C-101B-9397-08002B2CF9AE}" pid="7" name="MSIP_Label_11067652-e594-4683-81e3-2cbf4d08314b_Method">
    <vt:lpwstr>Standard</vt:lpwstr>
  </property>
  <property fmtid="{D5CDD505-2E9C-101B-9397-08002B2CF9AE}" pid="8" name="MSIP_Label_11067652-e594-4683-81e3-2cbf4d08314b_SiteId">
    <vt:lpwstr>dd4b51f9-ee38-4f0d-87d3-0fcc190484cf</vt:lpwstr>
  </property>
  <property fmtid="{D5CDD505-2E9C-101B-9397-08002B2CF9AE}" pid="9" name="Producer">
    <vt:lpwstr>Microsoft® Word pour Microsoft 365</vt:lpwstr>
  </property>
</Properties>
</file>